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3" w:rsidRPr="00655596" w:rsidRDefault="000041E2">
      <w:pPr>
        <w:pStyle w:val="normal0"/>
        <w:rPr>
          <w:b/>
          <w:color w:val="000000"/>
        </w:rPr>
      </w:pPr>
      <w:r>
        <w:rPr>
          <w:b/>
          <w:color w:val="000000"/>
        </w:rPr>
        <w:t xml:space="preserve">ANNEX </w:t>
      </w:r>
      <w:r w:rsidR="00305694">
        <w:rPr>
          <w:b/>
          <w:color w:val="000000"/>
        </w:rPr>
        <w:t>6</w:t>
      </w:r>
    </w:p>
    <w:p w:rsidR="00677D93" w:rsidRDefault="002A7A1C">
      <w:pPr>
        <w:pStyle w:val="normal0"/>
        <w:rPr>
          <w:b/>
        </w:rPr>
      </w:pPr>
      <w:r w:rsidRPr="00EE723D">
        <w:rPr>
          <w:b/>
        </w:rPr>
        <w:t>Relació</w:t>
      </w:r>
      <w:r w:rsidR="00677D93">
        <w:rPr>
          <w:b/>
        </w:rPr>
        <w:t xml:space="preserve"> de llibres i material</w:t>
      </w:r>
      <w:r w:rsidR="000041E2" w:rsidRPr="00EE723D">
        <w:rPr>
          <w:b/>
        </w:rPr>
        <w:t xml:space="preserve"> </w:t>
      </w:r>
      <w:r w:rsidRPr="00EE723D">
        <w:rPr>
          <w:b/>
        </w:rPr>
        <w:t xml:space="preserve">didàctic </w:t>
      </w:r>
      <w:r w:rsidR="000041E2" w:rsidRPr="00EE723D">
        <w:rPr>
          <w:b/>
        </w:rPr>
        <w:t xml:space="preserve">que </w:t>
      </w:r>
      <w:r w:rsidRPr="00EE723D">
        <w:rPr>
          <w:b/>
        </w:rPr>
        <w:t xml:space="preserve">teniu previst que </w:t>
      </w:r>
      <w:r w:rsidR="000041E2" w:rsidRPr="00EE723D">
        <w:rPr>
          <w:b/>
        </w:rPr>
        <w:t>form</w:t>
      </w:r>
      <w:r w:rsidRPr="00EE723D">
        <w:rPr>
          <w:b/>
        </w:rPr>
        <w:t>i</w:t>
      </w:r>
      <w:r w:rsidR="000041E2" w:rsidRPr="00EE723D">
        <w:rPr>
          <w:b/>
        </w:rPr>
        <w:t xml:space="preserve">n part del Programa per al finançament de llibres de text i material didàctic del curs </w:t>
      </w:r>
    </w:p>
    <w:p w:rsidR="00365205" w:rsidRDefault="000041E2">
      <w:pPr>
        <w:pStyle w:val="normal0"/>
        <w:rPr>
          <w:b/>
        </w:rPr>
      </w:pPr>
      <w:r w:rsidRPr="00EE723D">
        <w:rPr>
          <w:b/>
        </w:rPr>
        <w:t>202</w:t>
      </w:r>
      <w:r w:rsidR="005F6D77">
        <w:rPr>
          <w:b/>
        </w:rPr>
        <w:t>3</w:t>
      </w:r>
      <w:r w:rsidRPr="00EE723D">
        <w:rPr>
          <w:b/>
        </w:rPr>
        <w:t>-202</w:t>
      </w:r>
      <w:r w:rsidR="005F6D77">
        <w:rPr>
          <w:b/>
        </w:rPr>
        <w:t>4</w:t>
      </w:r>
      <w:r w:rsidR="00A140B4" w:rsidRPr="00543498">
        <w:rPr>
          <w:b/>
        </w:rPr>
        <w:t xml:space="preserve"> </w:t>
      </w:r>
    </w:p>
    <w:p w:rsidR="00355FBE" w:rsidRDefault="00785E4E">
      <w:pPr>
        <w:pStyle w:val="normal0"/>
        <w:rPr>
          <w:sz w:val="18"/>
          <w:szCs w:val="18"/>
        </w:rPr>
      </w:pPr>
      <w:r w:rsidRPr="005E06F8">
        <w:rPr>
          <w:b/>
          <w:sz w:val="18"/>
          <w:szCs w:val="18"/>
        </w:rPr>
        <w:t>(</w:t>
      </w:r>
      <w:proofErr w:type="spellStart"/>
      <w:r w:rsidRPr="005E06F8">
        <w:rPr>
          <w:sz w:val="18"/>
          <w:szCs w:val="18"/>
        </w:rPr>
        <w:t>Emplenau</w:t>
      </w:r>
      <w:proofErr w:type="spellEnd"/>
      <w:r w:rsidRPr="005E06F8">
        <w:rPr>
          <w:sz w:val="18"/>
          <w:szCs w:val="18"/>
        </w:rPr>
        <w:t xml:space="preserve"> la previsió de llibres i material didàctic. Es pot emplenar</w:t>
      </w:r>
      <w:r w:rsidR="00FD327F">
        <w:rPr>
          <w:sz w:val="18"/>
          <w:szCs w:val="18"/>
        </w:rPr>
        <w:t>, modificar i ampliar</w:t>
      </w:r>
      <w:r w:rsidRPr="005E06F8">
        <w:rPr>
          <w:sz w:val="18"/>
          <w:szCs w:val="18"/>
        </w:rPr>
        <w:t xml:space="preserve"> el llistat durant el curs escolar i adjuntar el llistat definitiu amb la tramesa de la memòria).</w:t>
      </w:r>
    </w:p>
    <w:p w:rsidR="00FD327F" w:rsidRPr="00785E4E" w:rsidRDefault="00FD327F">
      <w:pPr>
        <w:pStyle w:val="normal0"/>
        <w:rPr>
          <w:b/>
          <w:sz w:val="18"/>
          <w:szCs w:val="18"/>
        </w:rPr>
      </w:pPr>
    </w:p>
    <w:tbl>
      <w:tblPr>
        <w:tblStyle w:val="af0"/>
        <w:tblW w:w="8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99"/>
        <w:gridCol w:w="1878"/>
        <w:gridCol w:w="2353"/>
      </w:tblGrid>
      <w:tr w:rsidR="00355FBE" w:rsidTr="00075CB5">
        <w:tc>
          <w:tcPr>
            <w:tcW w:w="4820" w:type="dxa"/>
          </w:tcPr>
          <w:p w:rsidR="00355FBE" w:rsidRDefault="000041E2" w:rsidP="00677D93">
            <w:pPr>
              <w:pStyle w:val="normal0"/>
              <w:jc w:val="center"/>
            </w:pPr>
            <w:r>
              <w:rPr>
                <w:b/>
              </w:rPr>
              <w:t>Títol del llibre o descripció del material</w:t>
            </w:r>
          </w:p>
        </w:tc>
        <w:tc>
          <w:tcPr>
            <w:tcW w:w="1922" w:type="dxa"/>
          </w:tcPr>
          <w:p w:rsidR="00355FBE" w:rsidRDefault="00677D93" w:rsidP="00677D93">
            <w:pPr>
              <w:pStyle w:val="normal0"/>
              <w:jc w:val="center"/>
            </w:pPr>
            <w:r>
              <w:rPr>
                <w:b/>
              </w:rPr>
              <w:t>N</w:t>
            </w:r>
            <w:r w:rsidR="000041E2">
              <w:rPr>
                <w:b/>
              </w:rPr>
              <w:t>ivell educatiu</w:t>
            </w:r>
          </w:p>
        </w:tc>
        <w:tc>
          <w:tcPr>
            <w:tcW w:w="2410" w:type="dxa"/>
          </w:tcPr>
          <w:p w:rsidR="00355FBE" w:rsidRDefault="000041E2" w:rsidP="00677D93">
            <w:pPr>
              <w:pStyle w:val="normal0"/>
              <w:jc w:val="center"/>
            </w:pPr>
            <w:r>
              <w:rPr>
                <w:b/>
              </w:rPr>
              <w:t>ISBN (llibres)</w:t>
            </w: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  <w:tr w:rsidR="00355FBE" w:rsidTr="00075CB5">
        <w:tc>
          <w:tcPr>
            <w:tcW w:w="4820" w:type="dxa"/>
          </w:tcPr>
          <w:p w:rsidR="00355FBE" w:rsidRDefault="00355FBE">
            <w:pPr>
              <w:pStyle w:val="normal0"/>
            </w:pPr>
          </w:p>
        </w:tc>
        <w:tc>
          <w:tcPr>
            <w:tcW w:w="1922" w:type="dxa"/>
          </w:tcPr>
          <w:p w:rsidR="00355FBE" w:rsidRDefault="00355FBE">
            <w:pPr>
              <w:pStyle w:val="normal0"/>
            </w:pPr>
          </w:p>
        </w:tc>
        <w:tc>
          <w:tcPr>
            <w:tcW w:w="2410" w:type="dxa"/>
          </w:tcPr>
          <w:p w:rsidR="00355FBE" w:rsidRDefault="00355FBE">
            <w:pPr>
              <w:pStyle w:val="normal0"/>
            </w:pPr>
          </w:p>
        </w:tc>
      </w:tr>
    </w:tbl>
    <w:p w:rsidR="00E424D2" w:rsidRDefault="00E424D2">
      <w:pPr>
        <w:pStyle w:val="normal0"/>
      </w:pPr>
    </w:p>
    <w:p w:rsidR="00E424D2" w:rsidRDefault="00E424D2">
      <w:r>
        <w:br w:type="page"/>
      </w:r>
    </w:p>
    <w:p w:rsidR="00355FBE" w:rsidRDefault="000041E2">
      <w:pPr>
        <w:pStyle w:val="normal0"/>
        <w:rPr>
          <w:b/>
          <w:color w:val="000000"/>
        </w:rPr>
      </w:pPr>
      <w:r>
        <w:rPr>
          <w:b/>
          <w:color w:val="000000"/>
        </w:rPr>
        <w:lastRenderedPageBreak/>
        <w:t xml:space="preserve">Formen part del </w:t>
      </w:r>
      <w:r w:rsidR="008E0950">
        <w:rPr>
          <w:b/>
        </w:rPr>
        <w:t>Programa</w:t>
      </w:r>
      <w:r>
        <w:rPr>
          <w:b/>
        </w:rPr>
        <w:t xml:space="preserve"> els recursos següents</w:t>
      </w:r>
      <w:r>
        <w:rPr>
          <w:b/>
          <w:color w:val="000000"/>
        </w:rPr>
        <w:t>:</w:t>
      </w:r>
    </w:p>
    <w:p w:rsidR="005D7DE9" w:rsidRDefault="005D7DE9">
      <w:pPr>
        <w:pStyle w:val="normal0"/>
      </w:pPr>
    </w:p>
    <w:p w:rsidR="001D4317" w:rsidRPr="002A7A1C" w:rsidRDefault="001D4317" w:rsidP="001D4317">
      <w:pPr>
        <w:pStyle w:val="Prrafodelista"/>
        <w:widowControl w:val="0"/>
        <w:numPr>
          <w:ilvl w:val="0"/>
          <w:numId w:val="4"/>
        </w:numPr>
        <w:ind w:right="-110"/>
        <w:rPr>
          <w:color w:val="000000"/>
        </w:rPr>
      </w:pPr>
      <w:r w:rsidRPr="002A7A1C">
        <w:rPr>
          <w:color w:val="000000"/>
        </w:rPr>
        <w:t xml:space="preserve">Llibres de text. (Pel que fa als </w:t>
      </w:r>
      <w:proofErr w:type="spellStart"/>
      <w:r w:rsidRPr="002A7A1C">
        <w:rPr>
          <w:color w:val="000000"/>
        </w:rPr>
        <w:t>quadernets</w:t>
      </w:r>
      <w:proofErr w:type="spellEnd"/>
      <w:r w:rsidRPr="002A7A1C">
        <w:rPr>
          <w:color w:val="000000"/>
        </w:rPr>
        <w:t xml:space="preserve"> i llibres no reutilitzables que formen part d’un fons de llibres reutilitzables, com per exemple el </w:t>
      </w:r>
      <w:proofErr w:type="spellStart"/>
      <w:r w:rsidRPr="00677D93">
        <w:rPr>
          <w:i/>
          <w:color w:val="000000"/>
        </w:rPr>
        <w:t>Workbook</w:t>
      </w:r>
      <w:proofErr w:type="spellEnd"/>
      <w:r w:rsidRPr="002A7A1C">
        <w:rPr>
          <w:color w:val="000000"/>
        </w:rPr>
        <w:t xml:space="preserve"> o els de primer i segon de primària, poden formar part del </w:t>
      </w:r>
      <w:r w:rsidR="008E0950">
        <w:rPr>
          <w:color w:val="000000"/>
        </w:rPr>
        <w:t>Programa</w:t>
      </w:r>
      <w:r w:rsidRPr="002A7A1C">
        <w:rPr>
          <w:color w:val="000000"/>
        </w:rPr>
        <w:t xml:space="preserve"> i s’ha de deixar constància de la seva adquisi</w:t>
      </w:r>
      <w:r w:rsidR="00677D93">
        <w:rPr>
          <w:color w:val="000000"/>
        </w:rPr>
        <w:t>ci</w:t>
      </w:r>
      <w:r w:rsidRPr="002A7A1C">
        <w:rPr>
          <w:color w:val="000000"/>
        </w:rPr>
        <w:t xml:space="preserve">ó a l’annex </w:t>
      </w:r>
      <w:r w:rsidR="00770F25">
        <w:rPr>
          <w:color w:val="000000"/>
        </w:rPr>
        <w:t>4</w:t>
      </w:r>
      <w:r w:rsidRPr="002A7A1C">
        <w:rPr>
          <w:color w:val="000000"/>
        </w:rPr>
        <w:t xml:space="preserve"> apartat A. </w:t>
      </w:r>
      <w:proofErr w:type="spellStart"/>
      <w:r w:rsidRPr="002A7A1C">
        <w:rPr>
          <w:i/>
          <w:color w:val="000000"/>
        </w:rPr>
        <w:t>Justificau</w:t>
      </w:r>
      <w:proofErr w:type="spellEnd"/>
      <w:r w:rsidRPr="002A7A1C">
        <w:rPr>
          <w:i/>
          <w:color w:val="000000"/>
        </w:rPr>
        <w:t xml:space="preserve"> l’adquisició de llibres i la seva reutilització (</w:t>
      </w:r>
      <w:proofErr w:type="spellStart"/>
      <w:r w:rsidRPr="002A7A1C">
        <w:rPr>
          <w:i/>
          <w:color w:val="000000"/>
        </w:rPr>
        <w:t>indicau</w:t>
      </w:r>
      <w:proofErr w:type="spellEnd"/>
      <w:r w:rsidRPr="002A7A1C">
        <w:rPr>
          <w:i/>
          <w:color w:val="000000"/>
        </w:rPr>
        <w:t xml:space="preserve"> la proposta de reutilització).</w:t>
      </w:r>
    </w:p>
    <w:p w:rsidR="00355FBE" w:rsidRPr="002A7A1C" w:rsidRDefault="000041E2" w:rsidP="001D431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A7A1C">
        <w:rPr>
          <w:color w:val="000000"/>
        </w:rPr>
        <w:t>Llibres de consulta (atles, diccionaris o llibres de lectura d’ús col·lectiu, llibres de coneixement, etc.</w:t>
      </w:r>
      <w:r w:rsidR="00EF5BFB" w:rsidRPr="002A7A1C">
        <w:rPr>
          <w:color w:val="000000"/>
        </w:rPr>
        <w:t>)</w:t>
      </w:r>
    </w:p>
    <w:p w:rsidR="00C158B9" w:rsidRPr="002A7A1C" w:rsidRDefault="000041E2" w:rsidP="00C158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A7A1C">
        <w:rPr>
          <w:color w:val="000000"/>
        </w:rPr>
        <w:t>Material i recursos didàctics, en qualsevol format i suport, que el centre educatiu posa a disposició de l’alumnat per posar en marxa projectes innovadors.</w:t>
      </w:r>
    </w:p>
    <w:p w:rsidR="00C158B9" w:rsidRPr="002A7A1C" w:rsidRDefault="00C158B9" w:rsidP="00C158B9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</w:rPr>
      </w:pPr>
      <w:r w:rsidRPr="002A7A1C">
        <w:rPr>
          <w:i/>
          <w:color w:val="000000"/>
        </w:rPr>
        <w:t xml:space="preserve">(El material de laboratori i el material d’aula que es consideri equipament del centre no pot formar part del </w:t>
      </w:r>
      <w:r w:rsidR="008E0950">
        <w:rPr>
          <w:i/>
          <w:color w:val="000000"/>
        </w:rPr>
        <w:t>Programa</w:t>
      </w:r>
      <w:r w:rsidRPr="002A7A1C">
        <w:rPr>
          <w:i/>
          <w:color w:val="000000"/>
        </w:rPr>
        <w:t xml:space="preserve"> ja que l’ajuda és per </w:t>
      </w:r>
      <w:r w:rsidR="00EB7FF7">
        <w:rPr>
          <w:i/>
          <w:color w:val="000000"/>
        </w:rPr>
        <w:t>reduir</w:t>
      </w:r>
      <w:r w:rsidRPr="002A7A1C">
        <w:rPr>
          <w:i/>
          <w:color w:val="000000"/>
        </w:rPr>
        <w:t xml:space="preserve"> les aportacio</w:t>
      </w:r>
      <w:r w:rsidR="00677D93">
        <w:rPr>
          <w:i/>
          <w:color w:val="000000"/>
        </w:rPr>
        <w:t xml:space="preserve">ns </w:t>
      </w:r>
      <w:r w:rsidR="00EB7FF7">
        <w:rPr>
          <w:i/>
          <w:color w:val="000000"/>
        </w:rPr>
        <w:t xml:space="preserve">de </w:t>
      </w:r>
      <w:r w:rsidR="00677D93">
        <w:rPr>
          <w:i/>
          <w:color w:val="000000"/>
        </w:rPr>
        <w:t>les famílies).</w:t>
      </w:r>
    </w:p>
    <w:p w:rsidR="005B73EA" w:rsidRPr="00BB50BB" w:rsidRDefault="005B73EA" w:rsidP="004229F4">
      <w:pPr>
        <w:pStyle w:val="normal0"/>
        <w:widowControl w:val="0"/>
        <w:numPr>
          <w:ilvl w:val="0"/>
          <w:numId w:val="4"/>
        </w:numPr>
        <w:ind w:right="-110"/>
        <w:rPr>
          <w:color w:val="000000"/>
        </w:rPr>
      </w:pPr>
      <w:r w:rsidRPr="00BB50BB">
        <w:rPr>
          <w:color w:val="000000"/>
        </w:rPr>
        <w:t xml:space="preserve">Fotocòpies: </w:t>
      </w:r>
      <w:r w:rsidR="0026298B" w:rsidRPr="00BB50BB">
        <w:rPr>
          <w:color w:val="000000"/>
        </w:rPr>
        <w:t>sempre i quan formin</w:t>
      </w:r>
      <w:r w:rsidRPr="00BB50BB">
        <w:rPr>
          <w:color w:val="000000"/>
        </w:rPr>
        <w:t xml:space="preserve"> part del projecte </w:t>
      </w:r>
      <w:r w:rsidR="0026298B" w:rsidRPr="00BB50BB">
        <w:rPr>
          <w:color w:val="000000"/>
        </w:rPr>
        <w:t>i no siguin part complement</w:t>
      </w:r>
      <w:r w:rsidR="00677D93">
        <w:rPr>
          <w:color w:val="000000"/>
        </w:rPr>
        <w:t>à</w:t>
      </w:r>
      <w:r w:rsidR="0026298B" w:rsidRPr="00BB50BB">
        <w:rPr>
          <w:color w:val="000000"/>
        </w:rPr>
        <w:t>ri</w:t>
      </w:r>
      <w:r w:rsidR="00677D93">
        <w:rPr>
          <w:color w:val="000000"/>
        </w:rPr>
        <w:t>a</w:t>
      </w:r>
      <w:r w:rsidR="0026298B" w:rsidRPr="00BB50BB">
        <w:rPr>
          <w:color w:val="000000"/>
        </w:rPr>
        <w:t xml:space="preserve"> dels llibres de text.</w:t>
      </w:r>
    </w:p>
    <w:p w:rsidR="004229F4" w:rsidRPr="00F839EB" w:rsidRDefault="004229F4" w:rsidP="00F839EB">
      <w:pPr>
        <w:pStyle w:val="normal0"/>
        <w:widowControl w:val="0"/>
        <w:numPr>
          <w:ilvl w:val="0"/>
          <w:numId w:val="4"/>
        </w:numPr>
        <w:spacing w:after="140"/>
        <w:ind w:right="-110"/>
        <w:rPr>
          <w:color w:val="000000"/>
        </w:rPr>
      </w:pPr>
      <w:r w:rsidRPr="00F839EB">
        <w:rPr>
          <w:color w:val="000000"/>
        </w:rPr>
        <w:t xml:space="preserve">Recursos digitals i/o l’accés als recursos. </w:t>
      </w:r>
      <w:r w:rsidRPr="00F839EB">
        <w:rPr>
          <w:i/>
          <w:color w:val="000000"/>
        </w:rPr>
        <w:t xml:space="preserve">(Amb l’assignació econòmica del </w:t>
      </w:r>
      <w:r w:rsidR="008E0950">
        <w:rPr>
          <w:i/>
          <w:color w:val="000000"/>
        </w:rPr>
        <w:t>Programa</w:t>
      </w:r>
      <w:r w:rsidRPr="00F839EB">
        <w:rPr>
          <w:i/>
          <w:color w:val="000000"/>
        </w:rPr>
        <w:t xml:space="preserve"> es podr</w:t>
      </w:r>
      <w:r w:rsidR="00677D93" w:rsidRPr="00F839EB">
        <w:rPr>
          <w:i/>
          <w:color w:val="000000"/>
        </w:rPr>
        <w:t>an</w:t>
      </w:r>
      <w:r w:rsidRPr="00F839EB">
        <w:rPr>
          <w:i/>
          <w:color w:val="000000"/>
        </w:rPr>
        <w:t xml:space="preserve"> adquirir recursos digitals i/o l’accés als recursos (llicències digital</w:t>
      </w:r>
      <w:r w:rsidR="00677D93" w:rsidRPr="00F839EB">
        <w:rPr>
          <w:i/>
          <w:color w:val="000000"/>
        </w:rPr>
        <w:t>s</w:t>
      </w:r>
      <w:r w:rsidRPr="00F839EB">
        <w:rPr>
          <w:i/>
          <w:color w:val="000000"/>
        </w:rPr>
        <w:t>, accés a plataformes digitals...) però no es podr</w:t>
      </w:r>
      <w:r w:rsidR="00677D93" w:rsidRPr="00F839EB">
        <w:rPr>
          <w:i/>
          <w:color w:val="000000"/>
        </w:rPr>
        <w:t>an</w:t>
      </w:r>
      <w:r w:rsidRPr="00F839EB">
        <w:rPr>
          <w:i/>
          <w:color w:val="000000"/>
        </w:rPr>
        <w:t xml:space="preserve"> adquirir dispositius digitals per a l’ús de les tecnologies de l’aprenentatge i el coneixement. (</w:t>
      </w:r>
      <w:r w:rsidR="00677D93" w:rsidRPr="00F839EB">
        <w:rPr>
          <w:i/>
          <w:color w:val="000000"/>
        </w:rPr>
        <w:t>O</w:t>
      </w:r>
      <w:r w:rsidRPr="00F839EB">
        <w:rPr>
          <w:i/>
          <w:color w:val="000000"/>
        </w:rPr>
        <w:t xml:space="preserve">rdinadors, tauletes, </w:t>
      </w:r>
      <w:proofErr w:type="spellStart"/>
      <w:r w:rsidRPr="00F839EB">
        <w:rPr>
          <w:i/>
          <w:color w:val="000000"/>
        </w:rPr>
        <w:t>Chromebooks</w:t>
      </w:r>
      <w:proofErr w:type="spellEnd"/>
      <w:r w:rsidRPr="00F839EB">
        <w:rPr>
          <w:i/>
          <w:color w:val="000000"/>
        </w:rPr>
        <w:t xml:space="preserve">, </w:t>
      </w:r>
      <w:proofErr w:type="spellStart"/>
      <w:r w:rsidRPr="00F839EB">
        <w:rPr>
          <w:i/>
          <w:color w:val="000000"/>
        </w:rPr>
        <w:t>notebooks</w:t>
      </w:r>
      <w:proofErr w:type="spellEnd"/>
      <w:r w:rsidRPr="00F839EB">
        <w:rPr>
          <w:i/>
          <w:color w:val="000000"/>
        </w:rPr>
        <w:t xml:space="preserve">, pissarres digitals, projectors, càmeres fotogràfiques, etc.). </w:t>
      </w:r>
    </w:p>
    <w:p w:rsidR="00355FBE" w:rsidRDefault="000041E2">
      <w:pPr>
        <w:pStyle w:val="normal0"/>
        <w:spacing w:after="140"/>
      </w:pPr>
      <w:r>
        <w:rPr>
          <w:color w:val="000000"/>
        </w:rPr>
        <w:t>Aquests recursos educatius han de suposar una disminució en el desemborsament de les famílies i han de ser preferentment transmissibles.</w:t>
      </w:r>
    </w:p>
    <w:p w:rsidR="00355FBE" w:rsidRDefault="00355FBE">
      <w:pPr>
        <w:pStyle w:val="normal0"/>
      </w:pPr>
    </w:p>
    <w:p w:rsidR="00355FBE" w:rsidRDefault="000041E2" w:rsidP="00235ED5">
      <w:pPr>
        <w:pStyle w:val="normal0"/>
        <w:spacing w:after="140"/>
      </w:pPr>
      <w:r>
        <w:rPr>
          <w:b/>
          <w:color w:val="000000"/>
        </w:rPr>
        <w:t xml:space="preserve">No formen part del </w:t>
      </w:r>
      <w:r w:rsidR="008E0950">
        <w:rPr>
          <w:b/>
          <w:color w:val="000000"/>
        </w:rPr>
        <w:t>Programa</w:t>
      </w:r>
      <w:r>
        <w:rPr>
          <w:b/>
          <w:color w:val="000000"/>
        </w:rPr>
        <w:t xml:space="preserve"> els recursos següents:</w:t>
      </w:r>
    </w:p>
    <w:p w:rsidR="00BF23B5" w:rsidRPr="002A7A1C" w:rsidRDefault="00BF23B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A7A1C">
        <w:rPr>
          <w:color w:val="000000"/>
        </w:rPr>
        <w:t>Material fungible d’ús individual de l’alumnat i que no forma part d’un projecte (llapis, gomes, pintures..</w:t>
      </w:r>
      <w:r w:rsidR="008C324B">
        <w:rPr>
          <w:color w:val="000000"/>
        </w:rPr>
        <w:t>.</w:t>
      </w:r>
      <w:r w:rsidRPr="002A7A1C">
        <w:rPr>
          <w:color w:val="000000"/>
        </w:rPr>
        <w:t>)</w:t>
      </w:r>
      <w:r w:rsidR="008C324B">
        <w:rPr>
          <w:color w:val="000000"/>
        </w:rPr>
        <w:t>.</w:t>
      </w:r>
    </w:p>
    <w:p w:rsidR="00355FBE" w:rsidRPr="002A7A1C" w:rsidRDefault="000041E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A7A1C">
        <w:rPr>
          <w:color w:val="000000"/>
        </w:rPr>
        <w:t>Roba esportiva i peces de vestir.</w:t>
      </w:r>
    </w:p>
    <w:p w:rsidR="00355FBE" w:rsidRPr="002A7A1C" w:rsidRDefault="000041E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A7A1C">
        <w:rPr>
          <w:color w:val="000000"/>
        </w:rPr>
        <w:t>Sortides didàctiques i activitats complementàries o extraescolars.</w:t>
      </w:r>
      <w:r w:rsidR="008D5621" w:rsidRPr="002A7A1C">
        <w:rPr>
          <w:color w:val="000000"/>
        </w:rPr>
        <w:t xml:space="preserve"> (Excursions, celebracions escolars: carnaval, Sant Antoni, </w:t>
      </w:r>
      <w:proofErr w:type="spellStart"/>
      <w:r w:rsidR="008C324B" w:rsidRPr="008C324B">
        <w:rPr>
          <w:i/>
          <w:color w:val="000000"/>
        </w:rPr>
        <w:t>H</w:t>
      </w:r>
      <w:r w:rsidR="008D5621" w:rsidRPr="008C324B">
        <w:rPr>
          <w:i/>
          <w:color w:val="000000"/>
        </w:rPr>
        <w:t>alloween</w:t>
      </w:r>
      <w:proofErr w:type="spellEnd"/>
      <w:r w:rsidR="008D5621" w:rsidRPr="002A7A1C">
        <w:rPr>
          <w:color w:val="000000"/>
        </w:rPr>
        <w:t>...)</w:t>
      </w:r>
      <w:r w:rsidR="008C324B">
        <w:rPr>
          <w:color w:val="000000"/>
        </w:rPr>
        <w:t>.</w:t>
      </w:r>
    </w:p>
    <w:p w:rsidR="002A7A1C" w:rsidRPr="002A7A1C" w:rsidRDefault="000041E2" w:rsidP="002A7A1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A7A1C">
        <w:rPr>
          <w:color w:val="000000"/>
        </w:rPr>
        <w:t>Material esportiu</w:t>
      </w:r>
      <w:r w:rsidR="00BF23B5" w:rsidRPr="002A7A1C">
        <w:rPr>
          <w:color w:val="000000"/>
        </w:rPr>
        <w:t xml:space="preserve"> de l’assignatura d’</w:t>
      </w:r>
      <w:r w:rsidR="008C324B">
        <w:rPr>
          <w:color w:val="000000"/>
        </w:rPr>
        <w:t>e</w:t>
      </w:r>
      <w:r w:rsidR="00BF23B5" w:rsidRPr="002A7A1C">
        <w:rPr>
          <w:color w:val="000000"/>
        </w:rPr>
        <w:t xml:space="preserve">ducació </w:t>
      </w:r>
      <w:r w:rsidR="008C324B">
        <w:rPr>
          <w:color w:val="000000"/>
        </w:rPr>
        <w:t>f</w:t>
      </w:r>
      <w:r w:rsidR="00BF23B5" w:rsidRPr="002A7A1C">
        <w:rPr>
          <w:color w:val="000000"/>
        </w:rPr>
        <w:t>ísica.</w:t>
      </w:r>
      <w:r w:rsidRPr="002A7A1C">
        <w:rPr>
          <w:color w:val="000000"/>
        </w:rPr>
        <w:t xml:space="preserve"> </w:t>
      </w:r>
    </w:p>
    <w:p w:rsidR="00355FBE" w:rsidRPr="002A7A1C" w:rsidRDefault="000041E2" w:rsidP="002A7A1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A7A1C">
        <w:rPr>
          <w:color w:val="000000"/>
        </w:rPr>
        <w:t>Material d’aula que es consideri equipament del centre, mobiliari o recursos per al professorat.</w:t>
      </w:r>
    </w:p>
    <w:p w:rsidR="00355FBE" w:rsidRDefault="000041E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Dispositius digitals per a l’ús de les tecnologies de l’aprenentatge i el coneixement. (</w:t>
      </w:r>
      <w:r w:rsidR="008C324B">
        <w:rPr>
          <w:color w:val="000000"/>
        </w:rPr>
        <w:t>O</w:t>
      </w:r>
      <w:r>
        <w:rPr>
          <w:color w:val="000000"/>
        </w:rPr>
        <w:t xml:space="preserve">rdinadors, tauletes, </w:t>
      </w:r>
      <w:proofErr w:type="spellStart"/>
      <w:r>
        <w:rPr>
          <w:i/>
          <w:color w:val="000000"/>
        </w:rPr>
        <w:t>Chromebooks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notebooks</w:t>
      </w:r>
      <w:proofErr w:type="spellEnd"/>
      <w:r>
        <w:rPr>
          <w:color w:val="000000"/>
        </w:rPr>
        <w:t>, pissarres digitals, projectors, càmeres fotogràfiques, etc.).</w:t>
      </w:r>
    </w:p>
    <w:p w:rsidR="002A7A1C" w:rsidRDefault="00BF23B5" w:rsidP="002A7A1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Altres materials </w:t>
      </w:r>
      <w:proofErr w:type="spellStart"/>
      <w:r>
        <w:rPr>
          <w:color w:val="000000"/>
        </w:rPr>
        <w:t>inventariables</w:t>
      </w:r>
      <w:proofErr w:type="spellEnd"/>
      <w:r>
        <w:rPr>
          <w:color w:val="000000"/>
        </w:rPr>
        <w:t>: materials de l’hort escolar; patis dinàmics,...</w:t>
      </w:r>
    </w:p>
    <w:p w:rsidR="00355FBE" w:rsidRPr="00DC315B" w:rsidRDefault="000041E2" w:rsidP="00DC315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DC315B">
        <w:rPr>
          <w:color w:val="000000"/>
        </w:rPr>
        <w:t xml:space="preserve">Material d’aula per a activitats escolars establertes a les </w:t>
      </w:r>
      <w:r w:rsidR="00A65515" w:rsidRPr="00DC315B">
        <w:rPr>
          <w:color w:val="000000"/>
        </w:rPr>
        <w:t>Instruccions per a l’organització i el funcionament dels centres docents públics de segon cicle d’educació infantil i educació primària, i d’educació secundària per al curs 202</w:t>
      </w:r>
      <w:r w:rsidR="00B62A8D" w:rsidRPr="00DC315B">
        <w:rPr>
          <w:color w:val="000000"/>
        </w:rPr>
        <w:t>2</w:t>
      </w:r>
      <w:r w:rsidR="00A65515" w:rsidRPr="00DC315B">
        <w:rPr>
          <w:color w:val="000000"/>
        </w:rPr>
        <w:t>-202</w:t>
      </w:r>
      <w:r w:rsidR="00B62A8D" w:rsidRPr="00DC315B">
        <w:rPr>
          <w:color w:val="000000"/>
        </w:rPr>
        <w:t>3</w:t>
      </w:r>
      <w:r w:rsidRPr="00DC315B">
        <w:rPr>
          <w:color w:val="000000"/>
        </w:rPr>
        <w:t xml:space="preserve"> que ja estableixen unes quotes màximes.</w:t>
      </w:r>
    </w:p>
    <w:sectPr w:rsidR="00355FBE" w:rsidRPr="00DC315B" w:rsidSect="00E424D2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5" w:footer="708" w:gutter="0"/>
      <w:pgNumType w:start="1"/>
      <w:cols w:space="720" w:equalWidth="0">
        <w:col w:w="883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E9" w:rsidRDefault="005D7DE9" w:rsidP="00355FBE">
      <w:r>
        <w:separator/>
      </w:r>
    </w:p>
  </w:endnote>
  <w:endnote w:type="continuationSeparator" w:id="0">
    <w:p w:rsidR="005D7DE9" w:rsidRDefault="005D7DE9" w:rsidP="003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E9" w:rsidRDefault="005D7DE9" w:rsidP="00355FBE">
      <w:r>
        <w:separator/>
      </w:r>
    </w:p>
  </w:footnote>
  <w:footnote w:type="continuationSeparator" w:id="0">
    <w:p w:rsidR="005D7DE9" w:rsidRDefault="005D7DE9" w:rsidP="00355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Default="005D7DE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9" w:rsidRPr="004D5634" w:rsidRDefault="005D7DE9" w:rsidP="004D5634">
    <w:pPr>
      <w:pStyle w:val="Encabezado"/>
    </w:pPr>
    <w:r w:rsidRPr="004D5634">
      <w:rPr>
        <w:noProof/>
        <w:lang w:val="es-ES"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column">
            <wp:posOffset>-762082</wp:posOffset>
          </wp:positionH>
          <wp:positionV relativeFrom="paragraph">
            <wp:posOffset>270344</wp:posOffset>
          </wp:positionV>
          <wp:extent cx="540689" cy="159026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89" cy="1590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W w:w="31387" w:type="dxa"/>
      <w:tblInd w:w="-1270" w:type="dxa"/>
      <w:tblLayout w:type="fixed"/>
      <w:tblLook w:val="0000"/>
    </w:tblPr>
    <w:tblGrid>
      <w:gridCol w:w="5489"/>
      <w:gridCol w:w="4568"/>
      <w:gridCol w:w="5687"/>
      <w:gridCol w:w="5687"/>
      <w:gridCol w:w="5687"/>
      <w:gridCol w:w="4269"/>
    </w:tblGrid>
    <w:tr w:rsidR="005D7DE9" w:rsidTr="00CA1430">
      <w:trPr>
        <w:trHeight w:val="3479"/>
      </w:trPr>
      <w:tc>
        <w:tcPr>
          <w:tcW w:w="5489" w:type="dxa"/>
        </w:tcPr>
        <w:p w:rsidR="005D7DE9" w:rsidRPr="00543498" w:rsidRDefault="005D7DE9" w:rsidP="0036520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8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8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632710" cy="647700"/>
                <wp:effectExtent l="1905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945" cy="648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327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Programa finançat pel Ministeri d’Educació i Formació Professional</w:t>
          </w: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5D7DE9" w:rsidRDefault="005D7DE9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4269" w:type="dxa"/>
        </w:tcPr>
        <w:p w:rsidR="005D7DE9" w:rsidRDefault="005D7DE9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5D7DE9" w:rsidRPr="00833823" w:rsidRDefault="005D7DE9" w:rsidP="00833823">
    <w:pPr>
      <w:pStyle w:val="Encabezado"/>
      <w:ind w:left="-567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26"/>
    <w:multiLevelType w:val="multilevel"/>
    <w:tmpl w:val="27B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D42606E"/>
    <w:multiLevelType w:val="hybridMultilevel"/>
    <w:tmpl w:val="E86E876A"/>
    <w:lvl w:ilvl="0" w:tplc="5ED0C8B8">
      <w:start w:val="1"/>
      <w:numFmt w:val="decimal"/>
      <w:lvlText w:val="%1."/>
      <w:lvlJc w:val="left"/>
      <w:pPr>
        <w:ind w:left="360" w:hanging="360"/>
      </w:pPr>
      <w:rPr>
        <w:rFonts w:ascii="Noto Sans" w:hAnsi="Noto Sans" w:cs="Noto Sans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141BC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0A8001A"/>
    <w:multiLevelType w:val="multilevel"/>
    <w:tmpl w:val="C204C08A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2AA"/>
    <w:multiLevelType w:val="multilevel"/>
    <w:tmpl w:val="AB0A0CAE"/>
    <w:lvl w:ilvl="0">
      <w:start w:val="1"/>
      <w:numFmt w:val="lowerLetter"/>
      <w:lvlText w:val="%1)"/>
      <w:lvlJc w:val="left"/>
      <w:pPr>
        <w:ind w:left="426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>
    <w:nsid w:val="2C4513DD"/>
    <w:multiLevelType w:val="hybridMultilevel"/>
    <w:tmpl w:val="E8D25CE8"/>
    <w:lvl w:ilvl="0" w:tplc="3D0C7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773A2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39DF6B5F"/>
    <w:multiLevelType w:val="multilevel"/>
    <w:tmpl w:val="F80A2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489960AB"/>
    <w:multiLevelType w:val="multilevel"/>
    <w:tmpl w:val="2BBAC8C6"/>
    <w:lvl w:ilvl="0">
      <w:start w:val="1"/>
      <w:numFmt w:val="lowerLetter"/>
      <w:lvlText w:val="%1)"/>
      <w:lvlJc w:val="left"/>
      <w:pPr>
        <w:ind w:left="36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490F12F1"/>
    <w:multiLevelType w:val="multilevel"/>
    <w:tmpl w:val="A0C4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23F2E5B"/>
    <w:multiLevelType w:val="multilevel"/>
    <w:tmpl w:val="4EF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55FBE"/>
    <w:rsid w:val="0000379D"/>
    <w:rsid w:val="000041E2"/>
    <w:rsid w:val="000402D1"/>
    <w:rsid w:val="000448C0"/>
    <w:rsid w:val="00066263"/>
    <w:rsid w:val="0007459B"/>
    <w:rsid w:val="00075CB5"/>
    <w:rsid w:val="000812E1"/>
    <w:rsid w:val="00090073"/>
    <w:rsid w:val="000B2A0F"/>
    <w:rsid w:val="000C1335"/>
    <w:rsid w:val="000C5D54"/>
    <w:rsid w:val="000E742F"/>
    <w:rsid w:val="00100C54"/>
    <w:rsid w:val="001154E2"/>
    <w:rsid w:val="00124EBA"/>
    <w:rsid w:val="00133749"/>
    <w:rsid w:val="00146EB7"/>
    <w:rsid w:val="00147371"/>
    <w:rsid w:val="00151439"/>
    <w:rsid w:val="001534CD"/>
    <w:rsid w:val="00166741"/>
    <w:rsid w:val="001967F7"/>
    <w:rsid w:val="001C06AD"/>
    <w:rsid w:val="001C6518"/>
    <w:rsid w:val="001D4317"/>
    <w:rsid w:val="001E71EB"/>
    <w:rsid w:val="001F05C8"/>
    <w:rsid w:val="001F535C"/>
    <w:rsid w:val="002113CC"/>
    <w:rsid w:val="00231362"/>
    <w:rsid w:val="00235ED5"/>
    <w:rsid w:val="002436E9"/>
    <w:rsid w:val="00244A6B"/>
    <w:rsid w:val="0026298B"/>
    <w:rsid w:val="00292D88"/>
    <w:rsid w:val="002A7A1C"/>
    <w:rsid w:val="002E426D"/>
    <w:rsid w:val="002F760B"/>
    <w:rsid w:val="003035AD"/>
    <w:rsid w:val="003037E9"/>
    <w:rsid w:val="00305694"/>
    <w:rsid w:val="00334F76"/>
    <w:rsid w:val="00355FBE"/>
    <w:rsid w:val="0035782B"/>
    <w:rsid w:val="0035782F"/>
    <w:rsid w:val="00365205"/>
    <w:rsid w:val="00391678"/>
    <w:rsid w:val="003A021D"/>
    <w:rsid w:val="003C7988"/>
    <w:rsid w:val="003D3374"/>
    <w:rsid w:val="003E6B71"/>
    <w:rsid w:val="004229F4"/>
    <w:rsid w:val="00446B2D"/>
    <w:rsid w:val="004661BF"/>
    <w:rsid w:val="00467B8D"/>
    <w:rsid w:val="00497776"/>
    <w:rsid w:val="004D19E4"/>
    <w:rsid w:val="004D5634"/>
    <w:rsid w:val="004E4B68"/>
    <w:rsid w:val="0050053F"/>
    <w:rsid w:val="00503093"/>
    <w:rsid w:val="00543498"/>
    <w:rsid w:val="00551627"/>
    <w:rsid w:val="005571F1"/>
    <w:rsid w:val="005571F4"/>
    <w:rsid w:val="005629DE"/>
    <w:rsid w:val="00563475"/>
    <w:rsid w:val="00567BED"/>
    <w:rsid w:val="00576FD9"/>
    <w:rsid w:val="00591249"/>
    <w:rsid w:val="00593BC9"/>
    <w:rsid w:val="0059675E"/>
    <w:rsid w:val="00596E9D"/>
    <w:rsid w:val="005B0A7D"/>
    <w:rsid w:val="005B57AB"/>
    <w:rsid w:val="005B73EA"/>
    <w:rsid w:val="005D7DE9"/>
    <w:rsid w:val="005E06F8"/>
    <w:rsid w:val="005E10F2"/>
    <w:rsid w:val="005F6D77"/>
    <w:rsid w:val="006374C2"/>
    <w:rsid w:val="00655596"/>
    <w:rsid w:val="00663072"/>
    <w:rsid w:val="006649AB"/>
    <w:rsid w:val="006670F1"/>
    <w:rsid w:val="00677D93"/>
    <w:rsid w:val="00684528"/>
    <w:rsid w:val="006B7BA9"/>
    <w:rsid w:val="006D2FDD"/>
    <w:rsid w:val="006D6BF7"/>
    <w:rsid w:val="006E3D18"/>
    <w:rsid w:val="006F3F6E"/>
    <w:rsid w:val="006F6F3B"/>
    <w:rsid w:val="007056C4"/>
    <w:rsid w:val="00710D80"/>
    <w:rsid w:val="007115DC"/>
    <w:rsid w:val="00717E20"/>
    <w:rsid w:val="0072283D"/>
    <w:rsid w:val="00724315"/>
    <w:rsid w:val="00737F96"/>
    <w:rsid w:val="00770F25"/>
    <w:rsid w:val="007731B1"/>
    <w:rsid w:val="00785E4E"/>
    <w:rsid w:val="007B66D0"/>
    <w:rsid w:val="007D0340"/>
    <w:rsid w:val="007D36F6"/>
    <w:rsid w:val="007D5C4E"/>
    <w:rsid w:val="00833823"/>
    <w:rsid w:val="00846E50"/>
    <w:rsid w:val="008651BE"/>
    <w:rsid w:val="008C2A2B"/>
    <w:rsid w:val="008C2F64"/>
    <w:rsid w:val="008C324B"/>
    <w:rsid w:val="008D2F58"/>
    <w:rsid w:val="008D5621"/>
    <w:rsid w:val="008E091B"/>
    <w:rsid w:val="008E0950"/>
    <w:rsid w:val="008E407E"/>
    <w:rsid w:val="008F13B8"/>
    <w:rsid w:val="00946B77"/>
    <w:rsid w:val="00952632"/>
    <w:rsid w:val="0095519F"/>
    <w:rsid w:val="009E2B32"/>
    <w:rsid w:val="009F3C80"/>
    <w:rsid w:val="009F7139"/>
    <w:rsid w:val="00A07B97"/>
    <w:rsid w:val="00A140B4"/>
    <w:rsid w:val="00A53DA1"/>
    <w:rsid w:val="00A60D0A"/>
    <w:rsid w:val="00A65515"/>
    <w:rsid w:val="00A71D00"/>
    <w:rsid w:val="00A77B5B"/>
    <w:rsid w:val="00A8368B"/>
    <w:rsid w:val="00A947FA"/>
    <w:rsid w:val="00A94C28"/>
    <w:rsid w:val="00A95B3D"/>
    <w:rsid w:val="00A97D70"/>
    <w:rsid w:val="00AB10D4"/>
    <w:rsid w:val="00AE1458"/>
    <w:rsid w:val="00AF32C6"/>
    <w:rsid w:val="00B42872"/>
    <w:rsid w:val="00B47E26"/>
    <w:rsid w:val="00B54887"/>
    <w:rsid w:val="00B601A7"/>
    <w:rsid w:val="00B62A8D"/>
    <w:rsid w:val="00B83BE3"/>
    <w:rsid w:val="00BB20D4"/>
    <w:rsid w:val="00BB50BB"/>
    <w:rsid w:val="00BB6918"/>
    <w:rsid w:val="00BE020E"/>
    <w:rsid w:val="00BE2C35"/>
    <w:rsid w:val="00BF23B5"/>
    <w:rsid w:val="00BF7949"/>
    <w:rsid w:val="00C0191F"/>
    <w:rsid w:val="00C158B9"/>
    <w:rsid w:val="00C26083"/>
    <w:rsid w:val="00CA1430"/>
    <w:rsid w:val="00CB7FFB"/>
    <w:rsid w:val="00CE0365"/>
    <w:rsid w:val="00CF31C5"/>
    <w:rsid w:val="00CF657E"/>
    <w:rsid w:val="00D0089C"/>
    <w:rsid w:val="00D17EF7"/>
    <w:rsid w:val="00D2581C"/>
    <w:rsid w:val="00D32F62"/>
    <w:rsid w:val="00D41D84"/>
    <w:rsid w:val="00D57C28"/>
    <w:rsid w:val="00D60074"/>
    <w:rsid w:val="00D74EF2"/>
    <w:rsid w:val="00D81D48"/>
    <w:rsid w:val="00D87B18"/>
    <w:rsid w:val="00D904C4"/>
    <w:rsid w:val="00DA3BDB"/>
    <w:rsid w:val="00DC315B"/>
    <w:rsid w:val="00DC3417"/>
    <w:rsid w:val="00DD7FA6"/>
    <w:rsid w:val="00E1781A"/>
    <w:rsid w:val="00E23361"/>
    <w:rsid w:val="00E40ED1"/>
    <w:rsid w:val="00E424D2"/>
    <w:rsid w:val="00E448C9"/>
    <w:rsid w:val="00EB0417"/>
    <w:rsid w:val="00EB4DA0"/>
    <w:rsid w:val="00EB7FF7"/>
    <w:rsid w:val="00EC0A23"/>
    <w:rsid w:val="00EC79E2"/>
    <w:rsid w:val="00ED135A"/>
    <w:rsid w:val="00ED70B5"/>
    <w:rsid w:val="00ED74F0"/>
    <w:rsid w:val="00EE723D"/>
    <w:rsid w:val="00EF4B49"/>
    <w:rsid w:val="00EF5BFB"/>
    <w:rsid w:val="00F14D1D"/>
    <w:rsid w:val="00F32B3D"/>
    <w:rsid w:val="00F37361"/>
    <w:rsid w:val="00F43EB2"/>
    <w:rsid w:val="00F55736"/>
    <w:rsid w:val="00F676E5"/>
    <w:rsid w:val="00F704A5"/>
    <w:rsid w:val="00F758B9"/>
    <w:rsid w:val="00F81EE5"/>
    <w:rsid w:val="00F839EB"/>
    <w:rsid w:val="00FA27B0"/>
    <w:rsid w:val="00FA6E2B"/>
    <w:rsid w:val="00FB477F"/>
    <w:rsid w:val="00FC12AE"/>
    <w:rsid w:val="00FD327F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4"/>
  </w:style>
  <w:style w:type="paragraph" w:styleId="Ttulo1">
    <w:name w:val="heading 1"/>
    <w:basedOn w:val="normal0"/>
    <w:next w:val="normal0"/>
    <w:rsid w:val="00355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5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5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5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5F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5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5FBE"/>
  </w:style>
  <w:style w:type="table" w:customStyle="1" w:styleId="TableNormal">
    <w:name w:val="Table Normal"/>
    <w:rsid w:val="00355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F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5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1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EF7"/>
  </w:style>
  <w:style w:type="paragraph" w:styleId="Piedepgina">
    <w:name w:val="footer"/>
    <w:basedOn w:val="Normal"/>
    <w:link w:val="Piedepgina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EF7"/>
  </w:style>
  <w:style w:type="paragraph" w:styleId="NormalWeb">
    <w:name w:val="Normal (Web)"/>
    <w:basedOn w:val="Normal"/>
    <w:uiPriority w:val="99"/>
    <w:unhideWhenUsed/>
    <w:rsid w:val="00DC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DC3417"/>
  </w:style>
  <w:style w:type="table" w:styleId="Tablaconcuadrcula">
    <w:name w:val="Table Grid"/>
    <w:basedOn w:val="Tablanormal"/>
    <w:uiPriority w:val="59"/>
    <w:rsid w:val="00D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12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12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12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7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7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9B4A-9FCD-4839-B406-1E661D9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Arbona Cerdà</dc:creator>
  <cp:lastModifiedBy>Juana M. Arbona Cerdà</cp:lastModifiedBy>
  <cp:revision>2</cp:revision>
  <cp:lastPrinted>2023-03-17T10:05:00Z</cp:lastPrinted>
  <dcterms:created xsi:type="dcterms:W3CDTF">2023-03-22T08:15:00Z</dcterms:created>
  <dcterms:modified xsi:type="dcterms:W3CDTF">2023-03-22T08:15:00Z</dcterms:modified>
</cp:coreProperties>
</file>