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header19.xml" ContentType="application/vnd.openxmlformats-officedocument.wordprocessingml.header+xml"/>
  <Override PartName="/word/document.xml" ContentType="application/vnd.openxmlformats-officedocument.wordprocessingml.document.main+xml"/>
  <Override PartName="/word/footer12.xml" ContentType="application/vnd.openxmlformats-officedocument.wordprocessingml.footer+xml"/>
  <Override PartName="/word/styles.xml" ContentType="application/vnd.openxmlformats-officedocument.wordprocessingml.styles+xml"/>
  <Override PartName="/word/footer21.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media/image15.emf" ContentType="image/x-emf"/>
  <Override PartName="/word/media/image2.png" ContentType="image/png"/>
  <Override PartName="/word/media/image1.wmf" ContentType="image/x-wmf"/>
  <Override PartName="/word/media/image16.emf" ContentType="image/x-emf"/>
  <Override PartName="/word/media/image3.png" ContentType="image/png"/>
  <Override PartName="/word/media/image12.emf" ContentType="image/x-emf"/>
  <Override PartName="/word/media/image13.emf" ContentType="image/x-emf"/>
  <Override PartName="/word/media/image14.emf" ContentType="image/x-emf"/>
  <Override PartName="/word/media/image17.emf" ContentType="image/x-emf"/>
  <Override PartName="/word/media/image18.wmf" ContentType="image/x-wmf"/>
  <Override PartName="/word/footer20.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2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15.xml" ContentType="application/vnd.openxmlformats-officedocument.wordprocessingml.footer+xml"/>
  <Override PartName="/word/embeddings/oleObject4.bin" ContentType="application/vnd.openxmlformats-officedocument.oleObject"/>
  <Override PartName="/word/embeddings/oleObject1.xlsx" ContentType="application/vnd.openxmlformats-officedocument.spreadsheetml.sheet"/>
  <Override PartName="/word/embeddings/oleObject2.bin" ContentType="application/vnd.openxmlformats-officedocument.oleObject"/>
  <Override PartName="/word/embeddings/oleObject3.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footer9.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numbering.xml" ContentType="application/vnd.openxmlformats-officedocument.wordprocessingml.numbering+xml"/>
  <Override PartName="/word/footer14.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footer18.xml" ContentType="application/vnd.openxmlformats-officedocument.wordprocessingml.footer+xml"/>
  <Override PartName="/word/footer19.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notes.xml" ContentType="application/vnd.openxmlformats-officedocument.wordprocessingml.footnotes+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footnotes.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100" w:after="0"/>
        <w:rPr>
          <w:rFonts w:ascii="Barlow Semi Condensed" w:hAnsi="Barlow Semi Condensed"/>
        </w:rPr>
      </w:pPr>
      <w:r>
        <w:rPr>
          <w:rFonts w:ascii="Barlow Semi Condensed" w:hAnsi="Barlow Semi Condensed"/>
        </w:rPr>
      </w:r>
    </w:p>
    <w:p>
      <w:pPr>
        <w:pStyle w:val="Normal"/>
        <w:tabs>
          <w:tab w:val="clear" w:pos="709"/>
          <w:tab w:val="left" w:pos="4536" w:leader="none"/>
        </w:tabs>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mc:AlternateContent>
          <mc:Choice Requires="wps">
            <w:drawing>
              <wp:anchor behindDoc="0" distT="0" distB="0" distL="114300" distR="114300" simplePos="0" locked="0" layoutInCell="1" allowOverlap="1" relativeHeight="5" wp14:anchorId="7ADCD2F3">
                <wp:simplePos x="0" y="0"/>
                <wp:positionH relativeFrom="column">
                  <wp:posOffset>421640</wp:posOffset>
                </wp:positionH>
                <wp:positionV relativeFrom="paragraph">
                  <wp:posOffset>116205</wp:posOffset>
                </wp:positionV>
                <wp:extent cx="2831465" cy="977900"/>
                <wp:effectExtent l="0" t="3810" r="1270" b="0"/>
                <wp:wrapNone/>
                <wp:docPr id="1" name="Text Box 86"/>
                <a:graphic xmlns:a="http://schemas.openxmlformats.org/drawingml/2006/main">
                  <a:graphicData uri="http://schemas.microsoft.com/office/word/2010/wordprocessingShape">
                    <wps:wsp>
                      <wps:cNvSpPr/>
                      <wps:spPr>
                        <a:xfrm>
                          <a:off x="0" y="0"/>
                          <a:ext cx="2830680" cy="977400"/>
                        </a:xfrm>
                        <a:prstGeom prst="rect">
                          <a:avLst/>
                        </a:prstGeom>
                        <a:noFill/>
                        <a:ln>
                          <a:noFill/>
                        </a:ln>
                      </wps:spPr>
                      <wps:style>
                        <a:lnRef idx="0"/>
                        <a:fillRef idx="0"/>
                        <a:effectRef idx="0"/>
                        <a:fontRef idx="minor"/>
                      </wps:style>
                      <wps:txbx>
                        <w:txbxContent>
                          <w:p>
                            <w:pPr>
                              <w:pStyle w:val="Contingutdelmarc"/>
                              <w:spacing w:before="100" w:after="0"/>
                              <w:rPr>
                                <w:color w:val="auto"/>
                              </w:rPr>
                            </w:pPr>
                            <w:r>
                              <w:rPr>
                                <w:color w:val="auto"/>
                              </w:rPr>
                              <w:drawing>
                                <wp:inline distT="0" distB="0" distL="19050" distR="6350">
                                  <wp:extent cx="2565400" cy="774700"/>
                                  <wp:effectExtent l="0" t="0" r="0" b="0"/>
                                  <wp:docPr id="3" name="Imagen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0" descr=""/>
                                          <pic:cNvPicPr>
                                            <a:picLocks noChangeAspect="1" noChangeArrowheads="1"/>
                                          </pic:cNvPicPr>
                                        </pic:nvPicPr>
                                        <pic:blipFill>
                                          <a:blip r:embed="rId2"/>
                                          <a:stretch>
                                            <a:fillRect/>
                                          </a:stretch>
                                        </pic:blipFill>
                                        <pic:spPr bwMode="auto">
                                          <a:xfrm>
                                            <a:off x="0" y="0"/>
                                            <a:ext cx="2565400" cy="774700"/>
                                          </a:xfrm>
                                          <a:prstGeom prst="rect">
                                            <a:avLst/>
                                          </a:prstGeom>
                                        </pic:spPr>
                                      </pic:pic>
                                    </a:graphicData>
                                  </a:graphic>
                                </wp:inline>
                              </w:drawing>
                            </w:r>
                          </w:p>
                          <w:p>
                            <w:pPr>
                              <w:pStyle w:val="Contingutdelmarc"/>
                              <w:rPr>
                                <w:color w:val="auto"/>
                              </w:rPr>
                            </w:pPr>
                            <w:r>
                              <w:rPr>
                                <w:color w:val="auto"/>
                              </w:rPr>
                            </w:r>
                          </w:p>
                        </w:txbxContent>
                      </wps:txbx>
                      <wps:bodyPr>
                        <a:noAutofit/>
                      </wps:bodyPr>
                    </wps:wsp>
                  </a:graphicData>
                </a:graphic>
              </wp:anchor>
            </w:drawing>
          </mc:Choice>
          <mc:Fallback>
            <w:pict>
              <v:rect id="shape_0" ID="Text Box 86" stroked="f" style="position:absolute;margin-left:33.2pt;margin-top:9.15pt;width:222.85pt;height:76.9pt" wp14:anchorId="7ADCD2F3">
                <w10:wrap type="square"/>
                <v:fill o:detectmouseclick="t" on="false"/>
                <v:stroke color="#3465a4" joinstyle="round" endcap="flat"/>
                <v:textbox>
                  <w:txbxContent>
                    <w:p>
                      <w:pPr>
                        <w:pStyle w:val="Contingutdelmarc"/>
                        <w:spacing w:before="100" w:after="0"/>
                        <w:rPr>
                          <w:color w:val="auto"/>
                        </w:rPr>
                      </w:pPr>
                      <w:r>
                        <w:rPr>
                          <w:color w:val="auto"/>
                        </w:rPr>
                        <w:drawing>
                          <wp:inline distT="0" distB="0" distL="19050" distR="6350">
                            <wp:extent cx="2565400" cy="774700"/>
                            <wp:effectExtent l="0" t="0" r="0" b="0"/>
                            <wp:docPr id="4" name="Imagen 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10" descr=""/>
                                    <pic:cNvPicPr>
                                      <a:picLocks noChangeAspect="1" noChangeArrowheads="1"/>
                                    </pic:cNvPicPr>
                                  </pic:nvPicPr>
                                  <pic:blipFill>
                                    <a:blip r:embed="rId2"/>
                                    <a:stretch>
                                      <a:fillRect/>
                                    </a:stretch>
                                  </pic:blipFill>
                                  <pic:spPr bwMode="auto">
                                    <a:xfrm>
                                      <a:off x="0" y="0"/>
                                      <a:ext cx="2565400" cy="774700"/>
                                    </a:xfrm>
                                    <a:prstGeom prst="rect">
                                      <a:avLst/>
                                    </a:prstGeom>
                                  </pic:spPr>
                                </pic:pic>
                              </a:graphicData>
                            </a:graphic>
                          </wp:inline>
                        </w:drawing>
                      </w:r>
                    </w:p>
                    <w:p>
                      <w:pPr>
                        <w:pStyle w:val="Contingutdelmarc"/>
                        <w:rPr>
                          <w:color w:val="auto"/>
                        </w:rPr>
                      </w:pPr>
                      <w:r>
                        <w:rPr>
                          <w:color w:val="auto"/>
                        </w:rPr>
                      </w:r>
                    </w:p>
                  </w:txbxContent>
                </v:textbox>
              </v:rect>
            </w:pict>
          </mc:Fallback>
        </mc:AlternateContent>
      </w:r>
    </w:p>
    <w:p>
      <w:pPr>
        <w:pStyle w:val="Normal"/>
        <w:rPr>
          <w:rFonts w:ascii="Barlow Semi Condensed" w:hAnsi="Barlow Semi Condensed"/>
        </w:rPr>
      </w:pPr>
      <w:r>
        <w:rPr>
          <w:rFonts w:ascii="Barlow Semi Condensed" w:hAnsi="Barlow Semi Condensed"/>
        </w:rPr>
        <w:b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tab/>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mc:AlternateContent>
          <mc:Choice Requires="wps">
            <w:drawing>
              <wp:anchor behindDoc="0" distT="0" distB="0" distL="114300" distR="114300" simplePos="0" locked="0" layoutInCell="1" allowOverlap="1" relativeHeight="3" wp14:anchorId="7ADCD2F4">
                <wp:simplePos x="0" y="0"/>
                <wp:positionH relativeFrom="column">
                  <wp:posOffset>1482725</wp:posOffset>
                </wp:positionH>
                <wp:positionV relativeFrom="paragraph">
                  <wp:posOffset>151765</wp:posOffset>
                </wp:positionV>
                <wp:extent cx="3747135" cy="1857375"/>
                <wp:effectExtent l="635" t="0" r="0" b="0"/>
                <wp:wrapNone/>
                <wp:docPr id="5" name="Text Box 83"/>
                <a:graphic xmlns:a="http://schemas.openxmlformats.org/drawingml/2006/main">
                  <a:graphicData uri="http://schemas.microsoft.com/office/word/2010/wordprocessingShape">
                    <wps:wsp>
                      <wps:cNvSpPr/>
                      <wps:spPr>
                        <a:xfrm>
                          <a:off x="0" y="0"/>
                          <a:ext cx="3746520" cy="1856880"/>
                        </a:xfrm>
                        <a:prstGeom prst="rect">
                          <a:avLst/>
                        </a:prstGeom>
                        <a:noFill/>
                        <a:ln>
                          <a:noFill/>
                        </a:ln>
                      </wps:spPr>
                      <wps:style>
                        <a:lnRef idx="0"/>
                        <a:fillRef idx="0"/>
                        <a:effectRef idx="0"/>
                        <a:fontRef idx="minor"/>
                      </wps:style>
                      <wps:txbx>
                        <w:txbxContent>
                          <w:p>
                            <w:pPr>
                              <w:pStyle w:val="Contingutdelmarc"/>
                              <w:spacing w:lineRule="exact" w:line="600" w:before="0" w:after="0"/>
                              <w:jc w:val="left"/>
                              <w:rPr>
                                <w:rFonts w:ascii="Barlow Semi Condensed SemiBold" w:hAnsi="Barlow Semi Condensed SemiBold"/>
                                <w:color w:val="006699"/>
                                <w:sz w:val="56"/>
                                <w:szCs w:val="56"/>
                              </w:rPr>
                            </w:pPr>
                            <w:r>
                              <w:rPr>
                                <w:rFonts w:ascii="Barlow Semi Condensed SemiBold" w:hAnsi="Barlow Semi Condensed SemiBold"/>
                                <w:color w:val="006699"/>
                                <w:sz w:val="56"/>
                                <w:szCs w:val="56"/>
                              </w:rPr>
                              <w:t xml:space="preserve">Guía descriptiva del </w:t>
                            </w:r>
                          </w:p>
                          <w:p>
                            <w:pPr>
                              <w:pStyle w:val="Contingutdelmarc"/>
                              <w:spacing w:lineRule="exact" w:line="600" w:before="0" w:after="0"/>
                              <w:jc w:val="left"/>
                              <w:rPr>
                                <w:rFonts w:ascii="Barlow Semi Condensed SemiBold" w:hAnsi="Barlow Semi Condensed SemiBold"/>
                                <w:color w:val="006699"/>
                                <w:sz w:val="56"/>
                                <w:szCs w:val="56"/>
                              </w:rPr>
                            </w:pPr>
                            <w:r>
                              <w:rPr>
                                <w:rFonts w:ascii="Barlow Semi Condensed SemiBold" w:hAnsi="Barlow Semi Condensed SemiBold"/>
                                <w:color w:val="006699"/>
                                <w:sz w:val="56"/>
                                <w:szCs w:val="56"/>
                              </w:rPr>
                              <w:t xml:space="preserve">Procedimiento de </w:t>
                            </w:r>
                          </w:p>
                          <w:p>
                            <w:pPr>
                              <w:pStyle w:val="Contingutdelmarc"/>
                              <w:spacing w:lineRule="exact" w:line="600" w:before="0" w:after="0"/>
                              <w:jc w:val="left"/>
                              <w:rPr>
                                <w:rFonts w:ascii="Barlow Semi Condensed SemiBold" w:hAnsi="Barlow Semi Condensed SemiBold"/>
                                <w:color w:val="006699"/>
                                <w:sz w:val="56"/>
                                <w:szCs w:val="56"/>
                              </w:rPr>
                            </w:pPr>
                            <w:r>
                              <w:rPr>
                                <w:rFonts w:ascii="Barlow Semi Condensed SemiBold" w:hAnsi="Barlow Semi Condensed SemiBold"/>
                                <w:color w:val="006699"/>
                                <w:sz w:val="56"/>
                                <w:szCs w:val="56"/>
                              </w:rPr>
                              <w:t>Puesta en Servicio</w:t>
                            </w:r>
                          </w:p>
                          <w:p>
                            <w:pPr>
                              <w:pStyle w:val="Contingutdelmarc"/>
                              <w:spacing w:lineRule="exact" w:line="600" w:before="0" w:after="0"/>
                              <w:jc w:val="left"/>
                              <w:rPr/>
                            </w:pPr>
                            <w:r>
                              <w:rPr>
                                <w:rFonts w:ascii="Barlow Semi Condensed SemiBold" w:hAnsi="Barlow Semi Condensed SemiBold"/>
                                <w:color w:val="006699"/>
                                <w:szCs w:val="22"/>
                              </w:rPr>
                              <w:t>Versión 9</w:t>
                            </w:r>
                          </w:p>
                        </w:txbxContent>
                      </wps:txbx>
                      <wps:bodyPr lIns="0" rIns="0" tIns="0" bIns="0">
                        <a:noAutofit/>
                      </wps:bodyPr>
                    </wps:wsp>
                  </a:graphicData>
                </a:graphic>
              </wp:anchor>
            </w:drawing>
          </mc:Choice>
          <mc:Fallback>
            <w:pict>
              <v:rect id="shape_0" ID="Text Box 83" stroked="f" style="position:absolute;margin-left:116.75pt;margin-top:11.95pt;width:294.95pt;height:146.15pt" wp14:anchorId="7ADCD2F4">
                <w10:wrap type="square"/>
                <v:fill o:detectmouseclick="t" on="false"/>
                <v:stroke color="#3465a4" joinstyle="round" endcap="flat"/>
                <v:textbox>
                  <w:txbxContent>
                    <w:p>
                      <w:pPr>
                        <w:pStyle w:val="Contingutdelmarc"/>
                        <w:spacing w:lineRule="exact" w:line="600" w:before="0" w:after="0"/>
                        <w:jc w:val="left"/>
                        <w:rPr>
                          <w:rFonts w:ascii="Barlow Semi Condensed SemiBold" w:hAnsi="Barlow Semi Condensed SemiBold"/>
                          <w:color w:val="006699"/>
                          <w:sz w:val="56"/>
                          <w:szCs w:val="56"/>
                        </w:rPr>
                      </w:pPr>
                      <w:r>
                        <w:rPr>
                          <w:rFonts w:ascii="Barlow Semi Condensed SemiBold" w:hAnsi="Barlow Semi Condensed SemiBold"/>
                          <w:color w:val="006699"/>
                          <w:sz w:val="56"/>
                          <w:szCs w:val="56"/>
                        </w:rPr>
                        <w:t xml:space="preserve">Guía descriptiva del </w:t>
                      </w:r>
                    </w:p>
                    <w:p>
                      <w:pPr>
                        <w:pStyle w:val="Contingutdelmarc"/>
                        <w:spacing w:lineRule="exact" w:line="600" w:before="0" w:after="0"/>
                        <w:jc w:val="left"/>
                        <w:rPr>
                          <w:rFonts w:ascii="Barlow Semi Condensed SemiBold" w:hAnsi="Barlow Semi Condensed SemiBold"/>
                          <w:color w:val="006699"/>
                          <w:sz w:val="56"/>
                          <w:szCs w:val="56"/>
                        </w:rPr>
                      </w:pPr>
                      <w:r>
                        <w:rPr>
                          <w:rFonts w:ascii="Barlow Semi Condensed SemiBold" w:hAnsi="Barlow Semi Condensed SemiBold"/>
                          <w:color w:val="006699"/>
                          <w:sz w:val="56"/>
                          <w:szCs w:val="56"/>
                        </w:rPr>
                        <w:t xml:space="preserve">Procedimiento de </w:t>
                      </w:r>
                    </w:p>
                    <w:p>
                      <w:pPr>
                        <w:pStyle w:val="Contingutdelmarc"/>
                        <w:spacing w:lineRule="exact" w:line="600" w:before="0" w:after="0"/>
                        <w:jc w:val="left"/>
                        <w:rPr>
                          <w:rFonts w:ascii="Barlow Semi Condensed SemiBold" w:hAnsi="Barlow Semi Condensed SemiBold"/>
                          <w:color w:val="006699"/>
                          <w:sz w:val="56"/>
                          <w:szCs w:val="56"/>
                        </w:rPr>
                      </w:pPr>
                      <w:r>
                        <w:rPr>
                          <w:rFonts w:ascii="Barlow Semi Condensed SemiBold" w:hAnsi="Barlow Semi Condensed SemiBold"/>
                          <w:color w:val="006699"/>
                          <w:sz w:val="56"/>
                          <w:szCs w:val="56"/>
                        </w:rPr>
                        <w:t>Puesta en Servicio</w:t>
                      </w:r>
                    </w:p>
                    <w:p>
                      <w:pPr>
                        <w:pStyle w:val="Contingutdelmarc"/>
                        <w:spacing w:lineRule="exact" w:line="600" w:before="0" w:after="0"/>
                        <w:jc w:val="left"/>
                        <w:rPr/>
                      </w:pPr>
                      <w:r>
                        <w:rPr>
                          <w:rFonts w:ascii="Barlow Semi Condensed SemiBold" w:hAnsi="Barlow Semi Condensed SemiBold"/>
                          <w:color w:val="006699"/>
                          <w:szCs w:val="22"/>
                        </w:rPr>
                        <w:t>Versión 9</w:t>
                      </w:r>
                    </w:p>
                  </w:txbxContent>
                </v:textbox>
              </v:rect>
            </w:pict>
          </mc:Fallback>
        </mc:AlternateContent>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rPr>
          <w:rFonts w:ascii="Barlow Semi Condensed" w:hAnsi="Barlow Semi Condensed"/>
        </w:rPr>
      </w:pPr>
      <w:r>
        <w:rPr>
          <w:rFonts w:ascii="Barlow Semi Condensed" w:hAnsi="Barlow Semi Condensed"/>
        </w:rPr>
      </w:r>
    </w:p>
    <w:p>
      <w:pPr>
        <w:pStyle w:val="Normal"/>
        <w:spacing w:before="3924" w:after="0"/>
        <w:jc w:val="center"/>
        <w:rPr>
          <w:rFonts w:ascii="Barlow Semi Condensed" w:hAnsi="Barlow Semi Condensed"/>
          <w:sz w:val="32"/>
          <w:szCs w:val="28"/>
        </w:rPr>
      </w:pPr>
      <w:r>
        <w:rPr>
          <w:rFonts w:ascii="Barlow Semi Condensed" w:hAnsi="Barlow Semi Condensed"/>
          <w:sz w:val="32"/>
          <w:szCs w:val="28"/>
        </w:rPr>
        <mc:AlternateContent>
          <mc:Choice Requires="wps">
            <w:drawing>
              <wp:anchor behindDoc="0" distT="0" distB="0" distL="114300" distR="114300" simplePos="0" locked="0" layoutInCell="1" allowOverlap="1" relativeHeight="4" wp14:anchorId="7ADCD2F5">
                <wp:simplePos x="0" y="0"/>
                <wp:positionH relativeFrom="column">
                  <wp:posOffset>1482090</wp:posOffset>
                </wp:positionH>
                <wp:positionV relativeFrom="page">
                  <wp:posOffset>9086850</wp:posOffset>
                </wp:positionV>
                <wp:extent cx="3600450" cy="1087755"/>
                <wp:effectExtent l="0" t="0" r="635" b="17780"/>
                <wp:wrapNone/>
                <wp:docPr id="7" name="Text Box 84"/>
                <a:graphic xmlns:a="http://schemas.openxmlformats.org/drawingml/2006/main">
                  <a:graphicData uri="http://schemas.microsoft.com/office/word/2010/wordprocessingShape">
                    <wps:wsp>
                      <wps:cNvSpPr/>
                      <wps:spPr>
                        <a:xfrm>
                          <a:off x="0" y="0"/>
                          <a:ext cx="3599640" cy="1087200"/>
                        </a:xfrm>
                        <a:prstGeom prst="rect">
                          <a:avLst/>
                        </a:prstGeom>
                        <a:noFill/>
                        <a:ln>
                          <a:noFill/>
                        </a:ln>
                      </wps:spPr>
                      <wps:style>
                        <a:lnRef idx="0"/>
                        <a:fillRef idx="0"/>
                        <a:effectRef idx="0"/>
                        <a:fontRef idx="minor"/>
                      </wps:style>
                      <wps:txbx>
                        <w:txbxContent>
                          <w:p>
                            <w:pPr>
                              <w:pStyle w:val="Contingutdelmarc"/>
                              <w:spacing w:before="0" w:after="0"/>
                              <w:jc w:val="left"/>
                              <w:rPr>
                                <w:rFonts w:ascii="Calibri" w:hAnsi="Calibri" w:asciiTheme="minorHAnsi" w:hAnsiTheme="minorHAnsi"/>
                                <w:b/>
                                <w:b/>
                                <w:sz w:val="28"/>
                                <w:szCs w:val="28"/>
                              </w:rPr>
                            </w:pPr>
                            <w:r>
                              <w:rPr>
                                <w:rFonts w:ascii="Barlow Semi Condensed" w:hAnsi="Barlow Semi Condensed"/>
                                <w:color w:val="auto"/>
                                <w:sz w:val="28"/>
                                <w:szCs w:val="28"/>
                              </w:rPr>
                              <w:t>Dirección</w:t>
                            </w:r>
                            <w:r>
                              <w:rPr>
                                <w:rFonts w:ascii="Calibri" w:hAnsi="Calibri" w:asciiTheme="minorHAnsi" w:hAnsiTheme="minorHAnsi"/>
                                <w:color w:val="auto"/>
                                <w:sz w:val="28"/>
                                <w:szCs w:val="28"/>
                              </w:rPr>
                              <w:t xml:space="preserve"> </w:t>
                            </w:r>
                            <w:r>
                              <w:rPr>
                                <w:rFonts w:ascii="Barlow Semi Condensed SemiBold" w:hAnsi="Barlow Semi Condensed SemiBold"/>
                                <w:color w:val="auto"/>
                                <w:sz w:val="28"/>
                                <w:szCs w:val="28"/>
                              </w:rPr>
                              <w:t>General de Operación</w:t>
                            </w:r>
                          </w:p>
                          <w:p>
                            <w:pPr>
                              <w:pStyle w:val="Contingutdelmarc"/>
                              <w:spacing w:before="0" w:after="0"/>
                              <w:jc w:val="left"/>
                              <w:rPr>
                                <w:rFonts w:ascii="Barlow Semi Condensed" w:hAnsi="Barlow Semi Condensed"/>
                                <w:sz w:val="28"/>
                                <w:szCs w:val="28"/>
                              </w:rPr>
                            </w:pPr>
                            <w:r>
                              <w:rPr>
                                <w:rFonts w:ascii="Barlow Semi Condensed" w:hAnsi="Barlow Semi Condensed"/>
                                <w:color w:val="auto"/>
                                <w:sz w:val="28"/>
                                <w:szCs w:val="28"/>
                              </w:rPr>
                              <w:t xml:space="preserve">Dirección de </w:t>
                            </w:r>
                            <w:sdt>
                              <w:sdtPr>
                                <w:id w:val="342487661"/>
                              </w:sdtPr>
                              <w:sdtContent>
                                <w:r>
                                  <w:rPr>
                                    <w:rFonts w:ascii="Barlow Semi Condensed SemiBold" w:hAnsi="Barlow Semi Condensed SemiBold"/>
                                    <w:color w:val="auto"/>
                                    <w:sz w:val="28"/>
                                    <w:szCs w:val="28"/>
                                  </w:rPr>
                                  <w:t>Desarrollo del Sistema</w:t>
                                </w:r>
                              </w:sdtContent>
                            </w:sdt>
                            <w:r>
                              <w:rPr>
                                <w:rFonts w:ascii="Barlow Semi Condensed" w:hAnsi="Barlow Semi Condensed"/>
                                <w:color w:val="auto"/>
                                <w:sz w:val="28"/>
                                <w:szCs w:val="28"/>
                              </w:rPr>
                              <w:br/>
                              <w:t xml:space="preserve">Departamento </w:t>
                            </w:r>
                            <w:sdt>
                              <w:sdtPr>
                                <w:id w:val="477688886"/>
                              </w:sdtPr>
                              <w:sdtContent>
                                <w:r>
                                  <w:rPr>
                                    <w:rFonts w:ascii="Barlow Semi Condensed SemiBold" w:hAnsi="Barlow Semi Condensed SemiBold"/>
                                    <w:color w:val="auto"/>
                                    <w:sz w:val="28"/>
                                    <w:szCs w:val="28"/>
                                  </w:rPr>
                                  <w:t>Acceso a la Red</w:t>
                                </w:r>
                              </w:sdtContent>
                            </w:sdt>
                          </w:p>
                          <w:p>
                            <w:pPr>
                              <w:pStyle w:val="Contingutdelmarc"/>
                              <w:spacing w:before="200" w:after="0"/>
                              <w:jc w:val="left"/>
                              <w:rPr>
                                <w:color w:val="auto"/>
                              </w:rPr>
                            </w:pPr>
                            <w:r>
                              <w:rPr>
                                <w:rFonts w:ascii="Barlow Semi Condensed" w:hAnsi="Barlow Semi Condensed"/>
                                <w:color w:val="auto"/>
                              </w:rPr>
                              <w:t>Enero de 2021</w:t>
                            </w:r>
                          </w:p>
                        </w:txbxContent>
                      </wps:txbx>
                      <wps:bodyPr lIns="0" rIns="0" tIns="0" bIns="0" anchor="b">
                        <a:noAutofit/>
                      </wps:bodyPr>
                    </wps:wsp>
                  </a:graphicData>
                </a:graphic>
              </wp:anchor>
            </w:drawing>
          </mc:Choice>
          <mc:Fallback>
            <w:pict>
              <v:rect id="shape_0" ID="Text Box 84" stroked="f" style="position:absolute;margin-left:116.7pt;margin-top:715.5pt;width:283.4pt;height:85.55pt;mso-position-vertical-relative:page" wp14:anchorId="7ADCD2F5">
                <w10:wrap type="square"/>
                <v:fill o:detectmouseclick="t" on="false"/>
                <v:stroke color="#3465a4" joinstyle="round" endcap="flat"/>
                <v:textbox>
                  <w:txbxContent>
                    <w:p>
                      <w:pPr>
                        <w:pStyle w:val="Contingutdelmarc"/>
                        <w:spacing w:before="0" w:after="0"/>
                        <w:jc w:val="left"/>
                        <w:rPr>
                          <w:rFonts w:ascii="Calibri" w:hAnsi="Calibri" w:asciiTheme="minorHAnsi" w:hAnsiTheme="minorHAnsi"/>
                          <w:b/>
                          <w:b/>
                          <w:sz w:val="28"/>
                          <w:szCs w:val="28"/>
                        </w:rPr>
                      </w:pPr>
                      <w:r>
                        <w:rPr>
                          <w:rFonts w:ascii="Barlow Semi Condensed" w:hAnsi="Barlow Semi Condensed"/>
                          <w:color w:val="auto"/>
                          <w:sz w:val="28"/>
                          <w:szCs w:val="28"/>
                        </w:rPr>
                        <w:t>Dirección</w:t>
                      </w:r>
                      <w:r>
                        <w:rPr>
                          <w:rFonts w:ascii="Calibri" w:hAnsi="Calibri" w:asciiTheme="minorHAnsi" w:hAnsiTheme="minorHAnsi"/>
                          <w:color w:val="auto"/>
                          <w:sz w:val="28"/>
                          <w:szCs w:val="28"/>
                        </w:rPr>
                        <w:t xml:space="preserve"> </w:t>
                      </w:r>
                      <w:r>
                        <w:rPr>
                          <w:rFonts w:ascii="Barlow Semi Condensed SemiBold" w:hAnsi="Barlow Semi Condensed SemiBold"/>
                          <w:color w:val="auto"/>
                          <w:sz w:val="28"/>
                          <w:szCs w:val="28"/>
                        </w:rPr>
                        <w:t>General de Operación</w:t>
                      </w:r>
                    </w:p>
                    <w:p>
                      <w:pPr>
                        <w:pStyle w:val="Contingutdelmarc"/>
                        <w:spacing w:before="0" w:after="0"/>
                        <w:jc w:val="left"/>
                        <w:rPr>
                          <w:rFonts w:ascii="Barlow Semi Condensed" w:hAnsi="Barlow Semi Condensed"/>
                          <w:sz w:val="28"/>
                          <w:szCs w:val="28"/>
                        </w:rPr>
                      </w:pPr>
                      <w:r>
                        <w:rPr>
                          <w:rFonts w:ascii="Barlow Semi Condensed" w:hAnsi="Barlow Semi Condensed"/>
                          <w:color w:val="auto"/>
                          <w:sz w:val="28"/>
                          <w:szCs w:val="28"/>
                        </w:rPr>
                        <w:t xml:space="preserve">Dirección de </w:t>
                      </w:r>
                      <w:sdt>
                        <w:sdtPr>
                          <w:id w:val="1679728899"/>
                        </w:sdtPr>
                        <w:sdtContent>
                          <w:r>
                            <w:rPr>
                              <w:rFonts w:ascii="Barlow Semi Condensed SemiBold" w:hAnsi="Barlow Semi Condensed SemiBold"/>
                              <w:color w:val="auto"/>
                              <w:sz w:val="28"/>
                              <w:szCs w:val="28"/>
                            </w:rPr>
                            <w:t>Desarrollo del Sistema</w:t>
                          </w:r>
                        </w:sdtContent>
                      </w:sdt>
                      <w:r>
                        <w:rPr>
                          <w:rFonts w:ascii="Barlow Semi Condensed" w:hAnsi="Barlow Semi Condensed"/>
                          <w:color w:val="auto"/>
                          <w:sz w:val="28"/>
                          <w:szCs w:val="28"/>
                        </w:rPr>
                        <w:br/>
                        <w:t xml:space="preserve">Departamento </w:t>
                      </w:r>
                      <w:sdt>
                        <w:sdtPr>
                          <w:id w:val="680944666"/>
                        </w:sdtPr>
                        <w:sdtContent>
                          <w:r>
                            <w:rPr>
                              <w:rFonts w:ascii="Barlow Semi Condensed SemiBold" w:hAnsi="Barlow Semi Condensed SemiBold"/>
                              <w:color w:val="auto"/>
                              <w:sz w:val="28"/>
                              <w:szCs w:val="28"/>
                            </w:rPr>
                            <w:t>Acceso a la Red</w:t>
                          </w:r>
                        </w:sdtContent>
                      </w:sdt>
                    </w:p>
                    <w:p>
                      <w:pPr>
                        <w:pStyle w:val="Contingutdelmarc"/>
                        <w:spacing w:before="200" w:after="0"/>
                        <w:jc w:val="left"/>
                        <w:rPr>
                          <w:color w:val="auto"/>
                        </w:rPr>
                      </w:pPr>
                      <w:r>
                        <w:rPr>
                          <w:rFonts w:ascii="Barlow Semi Condensed" w:hAnsi="Barlow Semi Condensed"/>
                          <w:color w:val="auto"/>
                        </w:rPr>
                        <w:t>Enero de 2021</w:t>
                      </w:r>
                    </w:p>
                  </w:txbxContent>
                </v:textbox>
              </v:rect>
            </w:pict>
          </mc:Fallback>
        </mc:AlternateContent>
        <mc:AlternateContent>
          <mc:Choice Requires="wps">
            <w:drawing>
              <wp:anchor behindDoc="0" distT="45720" distB="45720" distL="114300" distR="114300" simplePos="0" locked="0" layoutInCell="1" allowOverlap="1" relativeHeight="7" wp14:anchorId="5058E286">
                <wp:simplePos x="0" y="0"/>
                <wp:positionH relativeFrom="column">
                  <wp:posOffset>-125730</wp:posOffset>
                </wp:positionH>
                <wp:positionV relativeFrom="paragraph">
                  <wp:posOffset>1287780</wp:posOffset>
                </wp:positionV>
                <wp:extent cx="6002020" cy="762000"/>
                <wp:effectExtent l="0" t="0" r="0" b="3175"/>
                <wp:wrapSquare wrapText="bothSides"/>
                <wp:docPr id="9" name="Cuadro de texto 2"/>
                <a:graphic xmlns:a="http://schemas.openxmlformats.org/drawingml/2006/main">
                  <a:graphicData uri="http://schemas.microsoft.com/office/word/2010/wordprocessingShape">
                    <wps:wsp>
                      <wps:cNvSpPr/>
                      <wps:spPr>
                        <a:xfrm>
                          <a:off x="0" y="0"/>
                          <a:ext cx="6001560" cy="761400"/>
                        </a:xfrm>
                        <a:prstGeom prst="rect">
                          <a:avLst/>
                        </a:prstGeom>
                        <a:solidFill>
                          <a:srgbClr val="ffffff"/>
                        </a:solidFill>
                        <a:ln w="9360">
                          <a:noFill/>
                        </a:ln>
                      </wps:spPr>
                      <wps:style>
                        <a:lnRef idx="0"/>
                        <a:fillRef idx="0"/>
                        <a:effectRef idx="0"/>
                        <a:fontRef idx="minor"/>
                      </wps:style>
                      <wps:txbx>
                        <w:txbxContent>
                          <w:p>
                            <w:pPr>
                              <w:pStyle w:val="Contingutdelmarc"/>
                              <w:spacing w:before="0" w:after="0"/>
                              <w:jc w:val="center"/>
                              <w:rPr>
                                <w:rFonts w:ascii="Barlow Semi Condensed" w:hAnsi="Barlow Semi Condensed" w:cs="Arial"/>
                                <w:color w:val="000000"/>
                                <w:sz w:val="16"/>
                                <w:szCs w:val="14"/>
                              </w:rPr>
                            </w:pPr>
                            <w:r>
                              <w:rPr>
                                <w:rFonts w:cs="Arial" w:ascii="Barlow Semi Condensed" w:hAnsi="Barlow Semi Condensed"/>
                                <w:color w:val="000000"/>
                                <w:sz w:val="16"/>
                                <w:szCs w:val="14"/>
                              </w:rPr>
                              <w:t>ADVERTENCIA</w:t>
                            </w:r>
                          </w:p>
                          <w:p>
                            <w:pPr>
                              <w:pStyle w:val="Contingutdelmarc"/>
                              <w:tabs>
                                <w:tab w:val="clear" w:pos="709"/>
                                <w:tab w:val="left" w:pos="10845" w:leader="none"/>
                              </w:tabs>
                              <w:spacing w:before="0" w:after="0"/>
                              <w:jc w:val="center"/>
                              <w:rPr>
                                <w:rFonts w:ascii="Barlow Semi Condensed" w:hAnsi="Barlow Semi Condensed"/>
                                <w:sz w:val="32"/>
                                <w:szCs w:val="28"/>
                              </w:rPr>
                            </w:pPr>
                            <w:r>
                              <w:rPr>
                                <w:rFonts w:cs="Arial" w:ascii="Barlow Semi Condensed" w:hAnsi="Barlow Semi Condensed"/>
                                <w:color w:val="000000"/>
                                <w:sz w:val="16"/>
                                <w:szCs w:val="14"/>
                              </w:rPr>
                              <w:t xml:space="preserve">Si va a consultar o a utilizar este documento impreso, verifique antes en </w:t>
                            </w:r>
                            <w:r>
                              <w:rPr>
                                <w:rFonts w:cs="Arial" w:ascii="Barlow Semi Condensed" w:hAnsi="Barlow Semi Condensed"/>
                                <w:color w:val="0000FF"/>
                                <w:sz w:val="16"/>
                                <w:szCs w:val="14"/>
                              </w:rPr>
                              <w:t xml:space="preserve">www.ree.es </w:t>
                            </w:r>
                            <w:r>
                              <w:rPr>
                                <w:rFonts w:cs="Arial" w:ascii="Barlow Semi Condensed" w:hAnsi="Barlow Semi Condensed"/>
                                <w:color w:val="000000"/>
                                <w:sz w:val="16"/>
                                <w:szCs w:val="14"/>
                              </w:rPr>
                              <w:t>que se corresponde con la última versión actualizada</w:t>
                            </w:r>
                          </w:p>
                          <w:p>
                            <w:pPr>
                              <w:pStyle w:val="Contingutdelmarc"/>
                              <w:rPr/>
                            </w:pPr>
                            <w:r>
                              <w:rPr/>
                            </w:r>
                          </w:p>
                        </w:txbxContent>
                      </wps:txbx>
                      <wps:bodyPr>
                        <a:spAutoFit/>
                      </wps:bodyPr>
                    </wps:wsp>
                  </a:graphicData>
                </a:graphic>
                <wp14:sizeRelV relativeFrom="margin">
                  <wp14:pctHeight>20000</wp14:pctHeight>
                </wp14:sizeRelV>
              </wp:anchor>
            </w:drawing>
          </mc:Choice>
          <mc:Fallback>
            <w:pict>
              <v:rect id="shape_0" ID="Cuadro de texto 2" fillcolor="white" stroked="f" style="position:absolute;margin-left:-9.9pt;margin-top:101.4pt;width:472.5pt;height:59.9pt" wp14:anchorId="5058E286">
                <w10:wrap type="square"/>
                <v:fill o:detectmouseclick="t" type="solid" color2="black"/>
                <v:stroke color="#3465a4" weight="9360" joinstyle="miter" endcap="flat"/>
                <v:textbox>
                  <w:txbxContent>
                    <w:p>
                      <w:pPr>
                        <w:pStyle w:val="Contingutdelmarc"/>
                        <w:spacing w:before="0" w:after="0"/>
                        <w:jc w:val="center"/>
                        <w:rPr>
                          <w:rFonts w:ascii="Barlow Semi Condensed" w:hAnsi="Barlow Semi Condensed" w:cs="Arial"/>
                          <w:color w:val="000000"/>
                          <w:sz w:val="16"/>
                          <w:szCs w:val="14"/>
                        </w:rPr>
                      </w:pPr>
                      <w:r>
                        <w:rPr>
                          <w:rFonts w:cs="Arial" w:ascii="Barlow Semi Condensed" w:hAnsi="Barlow Semi Condensed"/>
                          <w:color w:val="000000"/>
                          <w:sz w:val="16"/>
                          <w:szCs w:val="14"/>
                        </w:rPr>
                        <w:t>ADVERTENCIA</w:t>
                      </w:r>
                    </w:p>
                    <w:p>
                      <w:pPr>
                        <w:pStyle w:val="Contingutdelmarc"/>
                        <w:tabs>
                          <w:tab w:val="clear" w:pos="709"/>
                          <w:tab w:val="left" w:pos="10845" w:leader="none"/>
                        </w:tabs>
                        <w:spacing w:before="0" w:after="0"/>
                        <w:jc w:val="center"/>
                        <w:rPr>
                          <w:rFonts w:ascii="Barlow Semi Condensed" w:hAnsi="Barlow Semi Condensed"/>
                          <w:sz w:val="32"/>
                          <w:szCs w:val="28"/>
                        </w:rPr>
                      </w:pPr>
                      <w:r>
                        <w:rPr>
                          <w:rFonts w:cs="Arial" w:ascii="Barlow Semi Condensed" w:hAnsi="Barlow Semi Condensed"/>
                          <w:color w:val="000000"/>
                          <w:sz w:val="16"/>
                          <w:szCs w:val="14"/>
                        </w:rPr>
                        <w:t xml:space="preserve">Si va a consultar o a utilizar este documento impreso, verifique antes en </w:t>
                      </w:r>
                      <w:r>
                        <w:rPr>
                          <w:rFonts w:cs="Arial" w:ascii="Barlow Semi Condensed" w:hAnsi="Barlow Semi Condensed"/>
                          <w:color w:val="0000FF"/>
                          <w:sz w:val="16"/>
                          <w:szCs w:val="14"/>
                        </w:rPr>
                        <w:t xml:space="preserve">www.ree.es </w:t>
                      </w:r>
                      <w:r>
                        <w:rPr>
                          <w:rFonts w:cs="Arial" w:ascii="Barlow Semi Condensed" w:hAnsi="Barlow Semi Condensed"/>
                          <w:color w:val="000000"/>
                          <w:sz w:val="16"/>
                          <w:szCs w:val="14"/>
                        </w:rPr>
                        <w:t>que se corresponde con la última versión actualizada</w:t>
                      </w:r>
                    </w:p>
                    <w:p>
                      <w:pPr>
                        <w:pStyle w:val="Contingutdelmarc"/>
                        <w:rPr/>
                      </w:pPr>
                      <w:r>
                        <w:rPr/>
                      </w:r>
                    </w:p>
                  </w:txbxContent>
                </v:textbox>
              </v:rect>
            </w:pict>
          </mc:Fallback>
        </mc:AlternateContent>
      </w:r>
      <w:r>
        <w:br w:type="page"/>
      </w:r>
    </w:p>
    <w:p>
      <w:pPr>
        <w:pStyle w:val="Normal"/>
        <w:rPr>
          <w:rFonts w:ascii="Barlow Semi Condensed" w:hAnsi="Barlow Semi Condensed" w:eastAsia="" w:eastAsiaTheme="majorEastAsia"/>
        </w:rPr>
      </w:pPr>
      <w:r>
        <w:rPr>
          <w:rFonts w:eastAsia="" w:eastAsiaTheme="majorEastAsia" w:ascii="Barlow Semi Condensed" w:hAnsi="Barlow Semi Condensed"/>
        </w:rPr>
      </w:r>
    </w:p>
    <w:p>
      <w:pPr>
        <w:pStyle w:val="TtuloREE"/>
        <w:rPr>
          <w:rFonts w:ascii="Barlow Semi Condensed SemiBold" w:hAnsi="Barlow Semi Condensed SemiBold"/>
          <w:b w:val="false"/>
          <w:b w:val="false"/>
        </w:rPr>
      </w:pPr>
      <w:bookmarkStart w:id="0" w:name="_Toc62657000"/>
      <w:bookmarkStart w:id="1" w:name="_Toc450308609"/>
      <w:bookmarkStart w:id="2" w:name="_Toc449439960"/>
      <w:bookmarkStart w:id="3" w:name="_Toc449351982"/>
      <w:bookmarkStart w:id="4" w:name="_Toc449351581"/>
      <w:r>
        <w:rPr>
          <w:rFonts w:ascii="Barlow Semi Condensed SemiBold" w:hAnsi="Barlow Semi Condensed SemiBold"/>
          <w:b w:val="false"/>
        </w:rPr>
        <w:t>CONTROL DE MODIFICACIONES</w:t>
      </w:r>
      <w:bookmarkEnd w:id="0"/>
      <w:bookmarkEnd w:id="1"/>
      <w:bookmarkEnd w:id="2"/>
      <w:bookmarkEnd w:id="3"/>
      <w:bookmarkEnd w:id="4"/>
    </w:p>
    <w:p>
      <w:pPr>
        <w:pStyle w:val="Normal"/>
        <w:spacing w:before="0" w:after="0"/>
        <w:rPr>
          <w:rFonts w:ascii="Barlow Semi Condensed" w:hAnsi="Barlow Semi Condensed" w:cs="Arial"/>
          <w:b/>
          <w:b/>
          <w:bCs/>
          <w:color w:val="000000"/>
          <w:sz w:val="24"/>
          <w:szCs w:val="24"/>
        </w:rPr>
      </w:pPr>
      <w:r>
        <w:rPr>
          <w:rFonts w:cs="Arial" w:ascii="Barlow Semi Condensed" w:hAnsi="Barlow Semi Condensed"/>
          <w:b/>
          <w:bCs/>
          <w:color w:val="000000"/>
          <w:sz w:val="24"/>
          <w:szCs w:val="24"/>
        </w:rPr>
      </w:r>
    </w:p>
    <w:tbl>
      <w:tblPr>
        <w:tblStyle w:val="Tablaconcuadrcula"/>
        <w:tblW w:w="8500" w:type="dxa"/>
        <w:jc w:val="center"/>
        <w:tblInd w:w="0" w:type="dxa"/>
        <w:tblCellMar>
          <w:top w:w="0" w:type="dxa"/>
          <w:left w:w="108" w:type="dxa"/>
          <w:bottom w:w="0" w:type="dxa"/>
          <w:right w:w="108" w:type="dxa"/>
        </w:tblCellMar>
        <w:tblLook w:firstRow="1" w:noVBand="1" w:lastRow="0" w:firstColumn="1" w:lastColumn="0" w:noHBand="0" w:val="04a0"/>
      </w:tblPr>
      <w:tblGrid>
        <w:gridCol w:w="957"/>
        <w:gridCol w:w="1814"/>
        <w:gridCol w:w="5729"/>
      </w:tblGrid>
      <w:tr>
        <w:trPr>
          <w:trHeight w:val="417" w:hRule="atLeast"/>
        </w:trPr>
        <w:tc>
          <w:tcPr>
            <w:tcW w:w="957" w:type="dxa"/>
            <w:tcBorders/>
            <w:shd w:color="auto" w:fill="D9D9D9" w:themeFill="background1" w:themeFillShade="d9" w:val="clear"/>
            <w:vAlign w:val="center"/>
          </w:tcPr>
          <w:p>
            <w:pPr>
              <w:pStyle w:val="Normal"/>
              <w:spacing w:before="0" w:after="0"/>
              <w:jc w:val="center"/>
              <w:rPr>
                <w:rFonts w:ascii="Barlow Semi Condensed SemiBold" w:hAnsi="Barlow Semi Condensed SemiBold" w:cs="Arial"/>
                <w:bCs/>
                <w:color w:val="000000"/>
                <w:sz w:val="20"/>
                <w:szCs w:val="24"/>
              </w:rPr>
            </w:pPr>
            <w:r>
              <w:rPr>
                <w:rFonts w:cs="Arial" w:ascii="Barlow Semi Condensed SemiBold" w:hAnsi="Barlow Semi Condensed SemiBold"/>
                <w:bCs/>
                <w:color w:val="000000"/>
                <w:sz w:val="20"/>
                <w:szCs w:val="24"/>
              </w:rPr>
              <w:t>Versión</w:t>
            </w:r>
          </w:p>
        </w:tc>
        <w:tc>
          <w:tcPr>
            <w:tcW w:w="1814" w:type="dxa"/>
            <w:tcBorders/>
            <w:shd w:color="auto" w:fill="D9D9D9" w:themeFill="background1" w:themeFillShade="d9" w:val="clear"/>
            <w:vAlign w:val="center"/>
          </w:tcPr>
          <w:p>
            <w:pPr>
              <w:pStyle w:val="Normal"/>
              <w:spacing w:before="0" w:after="0"/>
              <w:jc w:val="center"/>
              <w:rPr>
                <w:rFonts w:ascii="Barlow Semi Condensed SemiBold" w:hAnsi="Barlow Semi Condensed SemiBold" w:cs="Arial"/>
                <w:bCs/>
                <w:color w:val="000000"/>
                <w:sz w:val="20"/>
                <w:szCs w:val="24"/>
              </w:rPr>
            </w:pPr>
            <w:r>
              <w:rPr>
                <w:rFonts w:cs="Arial" w:ascii="Barlow Semi Condensed SemiBold" w:hAnsi="Barlow Semi Condensed SemiBold"/>
                <w:bCs/>
                <w:color w:val="000000"/>
                <w:sz w:val="20"/>
                <w:szCs w:val="24"/>
              </w:rPr>
              <w:t>Fecha</w:t>
            </w:r>
          </w:p>
        </w:tc>
        <w:tc>
          <w:tcPr>
            <w:tcW w:w="5729" w:type="dxa"/>
            <w:tcBorders/>
            <w:shd w:color="auto" w:fill="D9D9D9" w:themeFill="background1" w:themeFillShade="d9" w:val="clear"/>
            <w:vAlign w:val="center"/>
          </w:tcPr>
          <w:p>
            <w:pPr>
              <w:pStyle w:val="Normal"/>
              <w:spacing w:before="0" w:after="0"/>
              <w:jc w:val="center"/>
              <w:rPr>
                <w:rFonts w:ascii="Barlow Semi Condensed SemiBold" w:hAnsi="Barlow Semi Condensed SemiBold" w:cs="Arial"/>
                <w:bCs/>
                <w:color w:val="000000"/>
                <w:sz w:val="20"/>
                <w:szCs w:val="24"/>
              </w:rPr>
            </w:pPr>
            <w:r>
              <w:rPr>
                <w:rFonts w:cs="Arial" w:ascii="Barlow Semi Condensed SemiBold" w:hAnsi="Barlow Semi Condensed SemiBold"/>
                <w:bCs/>
                <w:color w:val="000000"/>
                <w:sz w:val="20"/>
                <w:szCs w:val="24"/>
              </w:rPr>
              <w:t>Modificaciones</w:t>
            </w:r>
          </w:p>
        </w:tc>
      </w:tr>
      <w:tr>
        <w:trPr>
          <w:trHeight w:val="510"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9</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Enero 2021</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Actualización Anexos 3, 4, 5 y 6</w:t>
            </w:r>
          </w:p>
        </w:tc>
      </w:tr>
      <w:tr>
        <w:trPr>
          <w:trHeight w:val="510"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8</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Diciembre 2020</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Actualización de fichero Excel incrustado en Anexo II (Listado de modelos dinámicos admitidos por el Operador del Sistema)</w:t>
            </w:r>
          </w:p>
        </w:tc>
      </w:tr>
      <w:tr>
        <w:trPr>
          <w:trHeight w:val="510"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7</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Octubre 2020</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Actualización por los cambios regulatorios, particularmente, RD647/2020 y Orden TED749/2020, incluyendo revisión de los formularios de solicitud y de validación de información estructural, así como del Anexo 1 de la guía.</w:t>
            </w:r>
          </w:p>
        </w:tc>
      </w:tr>
      <w:tr>
        <w:trPr>
          <w:trHeight w:val="510"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6</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Julio 2020</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Adaptación de la guía por incorporación de las instalaciones de autoconsumo según lo establecido RD 244/2019, y revisión de los documentos auxiliares incluidos en el Anexo 2, así como actualización del procedimiento con nuevos Anexos 3, 4, 5 y 6 detallando requisitos con el Centro de Control.</w:t>
            </w:r>
          </w:p>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Pendiente revisión considerando cambios regulatorios, particularmente RD 647/2020.</w:t>
            </w:r>
          </w:p>
        </w:tc>
      </w:tr>
      <w:tr>
        <w:trPr>
          <w:trHeight w:val="417"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5.4</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20"/>
                <w:szCs w:val="24"/>
              </w:rPr>
            </w:pPr>
            <w:r>
              <w:rPr>
                <w:rFonts w:cs="Arial" w:ascii="Barlow Semi Condensed" w:hAnsi="Barlow Semi Condensed"/>
                <w:bCs/>
                <w:color w:val="000000"/>
                <w:sz w:val="20"/>
                <w:szCs w:val="24"/>
              </w:rPr>
              <w:t>Julio 2019</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Simplificación del procedimiento por Implantación de Firma Electrónica. Marzo 2020. Se corrige error en primer párrafo de Anexo I.</w:t>
            </w:r>
          </w:p>
        </w:tc>
      </w:tr>
      <w:tr>
        <w:trPr>
          <w:trHeight w:val="301"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20"/>
                <w:szCs w:val="24"/>
              </w:rPr>
              <w:t>5.3</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20"/>
                <w:szCs w:val="24"/>
              </w:rPr>
              <w:t>Enero 2018</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Adaptación de la guía descriptiva a los requisitos establecidos en el RD738/2015 para la emisión de informe del OS.</w:t>
            </w:r>
          </w:p>
        </w:tc>
      </w:tr>
      <w:tr>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5.2.</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Marzo 2017</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Cambios organizativos asociados a la gestión de los procedimientos de acceso, conexión y puesta en servicio, que desde el punto de vista del operador del sistema, pasan a depender de la Dirección de Desarrollo del Sistema (antes de la Dirección de Servicios para el Sistema).</w:t>
            </w:r>
          </w:p>
        </w:tc>
      </w:tr>
      <w:tr>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5.1.</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Mayo 2016</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Simplificación procedimiento y corrección erratas tipográficas.</w:t>
            </w:r>
          </w:p>
        </w:tc>
      </w:tr>
      <w:tr>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5</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Diciembre 2015</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Adaptación de la guía descriptiva a los cambios regulatorios, particularmente LSE 24/2013, RD1047/2013 y RD413/2014. Integración de la “Guía descriptiva para la solicitud del Informe del Operador del Sistema (IVCTCFinal) Art.12 RD661/2007_nov13”.</w:t>
            </w:r>
            <w:bookmarkStart w:id="5" w:name="_Hlk427930025"/>
            <w:bookmarkEnd w:id="5"/>
          </w:p>
        </w:tc>
      </w:tr>
      <w:tr>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4</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Noviembre 2013</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Adaptación de la guía descriptiva como consecuencia de la gestión centralizada del procedimiento de acceso desde la Dirección de Servicios para el Sistema (antes Dirección de Desarrollo del Sistema).</w:t>
            </w:r>
          </w:p>
        </w:tc>
      </w:tr>
      <w:tr>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3</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Febrero 2013</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Adaptación de la guía descriptiva extendiendo su aplicación a los SENP de manera homogénea al SEPE; dando respuesta a las acciones de mejora resultado de las encuestas al cliente externo.</w:t>
            </w:r>
          </w:p>
        </w:tc>
      </w:tr>
      <w:tr>
        <w:trPr>
          <w:trHeight w:val="499"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2</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Diciembre 2011</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Revisión formularios de datos (Ficheros en formato Excel) simplificando la información requerida en el procedimiento de acceso en red de distribución.</w:t>
            </w:r>
          </w:p>
        </w:tc>
      </w:tr>
      <w:tr>
        <w:trPr>
          <w:trHeight w:val="499" w:hRule="atLeast"/>
        </w:trPr>
        <w:tc>
          <w:tcPr>
            <w:tcW w:w="957"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1</w:t>
            </w:r>
          </w:p>
        </w:tc>
        <w:tc>
          <w:tcPr>
            <w:tcW w:w="1814" w:type="dxa"/>
            <w:tcBorders/>
            <w:shd w:fill="auto" w:val="clear"/>
            <w:vAlign w:val="center"/>
          </w:tcPr>
          <w:p>
            <w:pPr>
              <w:pStyle w:val="Normal"/>
              <w:spacing w:before="0" w:after="0"/>
              <w:jc w:val="center"/>
              <w:rPr>
                <w:rFonts w:ascii="Barlow Semi Condensed" w:hAnsi="Barlow Semi Condensed" w:cs="Arial"/>
                <w:bCs/>
                <w:color w:val="000000"/>
                <w:sz w:val="18"/>
                <w:szCs w:val="18"/>
              </w:rPr>
            </w:pPr>
            <w:r>
              <w:rPr>
                <w:rFonts w:cs="Arial" w:ascii="Barlow Semi Condensed" w:hAnsi="Barlow Semi Condensed"/>
                <w:bCs/>
                <w:color w:val="000000"/>
                <w:sz w:val="18"/>
                <w:szCs w:val="18"/>
              </w:rPr>
              <w:t>Diciembre 2010</w:t>
            </w:r>
          </w:p>
        </w:tc>
        <w:tc>
          <w:tcPr>
            <w:tcW w:w="5729" w:type="dxa"/>
            <w:tcBorders/>
            <w:shd w:fill="auto" w:val="clear"/>
            <w:vAlign w:val="center"/>
          </w:tcPr>
          <w:p>
            <w:pPr>
              <w:pStyle w:val="ListParagraph"/>
              <w:spacing w:before="0" w:after="0"/>
              <w:ind w:left="175" w:hanging="0"/>
              <w:jc w:val="left"/>
              <w:rPr>
                <w:rFonts w:ascii="Barlow Semi Condensed" w:hAnsi="Barlow Semi Condensed" w:cs="Arial"/>
                <w:bCs/>
                <w:color w:val="000000"/>
                <w:sz w:val="18"/>
                <w:szCs w:val="18"/>
              </w:rPr>
            </w:pPr>
            <w:r>
              <w:rPr>
                <w:rFonts w:cs="Arial" w:ascii="Barlow Semi Condensed" w:hAnsi="Barlow Semi Condensed"/>
                <w:bCs/>
                <w:color w:val="000000"/>
                <w:sz w:val="18"/>
                <w:szCs w:val="18"/>
              </w:rPr>
              <w:t>Revisión contenido página WEB considerando criterios de navegación adaptados.</w:t>
            </w:r>
          </w:p>
        </w:tc>
      </w:tr>
    </w:tbl>
    <w:p>
      <w:pPr>
        <w:pStyle w:val="Normal"/>
        <w:spacing w:before="0" w:after="0"/>
        <w:rPr>
          <w:rFonts w:ascii="Barlow Semi Condensed" w:hAnsi="Barlow Semi Condensed" w:cs="Arial"/>
          <w:b/>
          <w:b/>
          <w:bCs/>
          <w:color w:val="000000"/>
          <w:sz w:val="24"/>
          <w:szCs w:val="24"/>
        </w:rPr>
      </w:pPr>
      <w:r>
        <w:rPr>
          <w:rFonts w:cs="Arial" w:ascii="Barlow Semi Condensed" w:hAnsi="Barlow Semi Condensed"/>
          <w:b/>
          <w:bCs/>
          <w:color w:val="000000"/>
          <w:sz w:val="24"/>
          <w:szCs w:val="24"/>
        </w:rPr>
      </w:r>
    </w:p>
    <w:p>
      <w:pPr>
        <w:pStyle w:val="Contingut1"/>
        <w:rPr>
          <w:rFonts w:ascii="Barlow Semi Condensed" w:hAnsi="Barlow Semi Condensed"/>
        </w:rPr>
      </w:pPr>
      <w:r>
        <w:rPr>
          <w:rFonts w:ascii="Barlow Semi Condensed" w:hAnsi="Barlow Semi Condensed"/>
        </w:rPr>
      </w:r>
    </w:p>
    <w:p>
      <w:pPr>
        <w:pStyle w:val="Normal"/>
        <w:spacing w:before="0" w:after="0"/>
        <w:jc w:val="left"/>
        <w:rPr>
          <w:rFonts w:ascii="Barlow Semi Condensed" w:hAnsi="Barlow Semi Condensed"/>
        </w:rPr>
      </w:pPr>
      <w:r>
        <w:rPr>
          <w:rFonts w:ascii="Barlow Semi Condensed" w:hAnsi="Barlow Semi Condensed"/>
        </w:rPr>
      </w:r>
      <w:r>
        <w:br w:type="page"/>
      </w:r>
    </w:p>
    <w:p>
      <w:pPr>
        <w:pStyle w:val="Contingut1"/>
        <w:tabs>
          <w:tab w:val="clear" w:pos="9356"/>
          <w:tab w:val="left" w:pos="1770" w:leader="none"/>
        </w:tabs>
        <w:rPr>
          <w:rFonts w:ascii="Barlow Semi Condensed SemiBold" w:hAnsi="Barlow Semi Condensed SemiBold"/>
          <w:b w:val="false"/>
          <w:b w:val="false"/>
        </w:rPr>
      </w:pPr>
      <w:r>
        <w:rPr>
          <w:rFonts w:ascii="Barlow Semi Condensed SemiBold" w:hAnsi="Barlow Semi Condensed SemiBold"/>
          <w:b w:val="false"/>
        </w:rPr>
        <w:t>Índice</w:t>
        <w:tab/>
      </w:r>
    </w:p>
    <w:p>
      <w:pPr>
        <w:sectPr>
          <w:headerReference w:type="even" r:id="rId3"/>
          <w:headerReference w:type="default" r:id="rId4"/>
          <w:headerReference w:type="first" r:id="rId5"/>
          <w:footerReference w:type="even" r:id="rId6"/>
          <w:footerReference w:type="default" r:id="rId7"/>
          <w:footerReference w:type="first" r:id="rId8"/>
          <w:type w:val="nextPage"/>
          <w:pgSz w:w="11906" w:h="16838"/>
          <w:pgMar w:left="1701" w:right="851" w:header="0" w:top="1134" w:footer="459" w:bottom="1021" w:gutter="0"/>
          <w:pgNumType w:start="1" w:fmt="decimal"/>
          <w:formProt w:val="false"/>
          <w:titlePg/>
          <w:textDirection w:val="lrTb"/>
          <w:docGrid w:type="default" w:linePitch="360" w:charSpace="0"/>
        </w:sectPr>
      </w:pPr>
    </w:p>
    <w:p>
      <w:pPr>
        <w:pStyle w:val="Normal"/>
        <w:rPr>
          <w:rFonts w:ascii="Barlow Semi Condensed SemiBold" w:hAnsi="Barlow Semi Condensed SemiBold" w:eastAsia="" w:eastAsiaTheme="majorEastAsia"/>
        </w:rPr>
      </w:pPr>
      <w:r>
        <w:rPr>
          <w:rFonts w:eastAsia="" w:eastAsiaTheme="majorEastAsia" w:ascii="Barlow Semi Condensed SemiBold" w:hAnsi="Barlow Semi Condensed SemiBold"/>
        </w:rPr>
      </w:r>
    </w:p>
    <w:sdt>
      <w:sdtPr>
        <w:docPartObj>
          <w:docPartGallery w:val="Table of Contents"/>
          <w:docPartUnique w:val="true"/>
        </w:docPartObj>
      </w:sdtPr>
      <w:sdtContent>
        <w:p>
          <w:pPr>
            <w:pStyle w:val="Contingut1"/>
            <w:rPr>
              <w:rFonts w:eastAsia="" w:cs="" w:cstheme="minorBidi" w:eastAsiaTheme="minorEastAsia"/>
              <w:b w:val="false"/>
              <w:b w:val="false"/>
              <w:color w:val="auto"/>
              <w:sz w:val="22"/>
            </w:rPr>
          </w:pPr>
          <w:r>
            <w:fldChar w:fldCharType="begin"/>
          </w:r>
          <w:r>
            <w:rPr>
              <w:webHidden/>
              <w:rStyle w:val="Enlladelndex"/>
              <w:b w:val="false"/>
              <w:rFonts w:ascii="Barlow Semi Condensed SemiBold" w:hAnsi="Barlow Semi Condensed SemiBold"/>
            </w:rPr>
            <w:instrText> TOC \z \o "1-3" \h</w:instrText>
          </w:r>
          <w:r>
            <w:rPr>
              <w:webHidden/>
              <w:rStyle w:val="Enlladelndex"/>
              <w:b w:val="false"/>
              <w:rFonts w:ascii="Barlow Semi Condensed SemiBold" w:hAnsi="Barlow Semi Condensed SemiBold"/>
            </w:rPr>
            <w:fldChar w:fldCharType="separate"/>
          </w:r>
          <w:hyperlink w:anchor="_Toc62657000">
            <w:r>
              <w:rPr>
                <w:webHidden/>
                <w:rStyle w:val="Enlladelndex"/>
                <w:rFonts w:ascii="Barlow Semi Condensed SemiBold" w:hAnsi="Barlow Semi Condensed SemiBold"/>
                <w:b w:val="false"/>
              </w:rPr>
              <w:t>CONTROL DE MODIFICACIONES</w:t>
            </w:r>
            <w:r>
              <w:rPr>
                <w:webHidden/>
              </w:rPr>
              <w:fldChar w:fldCharType="begin"/>
            </w:r>
            <w:r>
              <w:rPr>
                <w:webHidden/>
              </w:rPr>
              <w:instrText>PAGEREF _Toc62657000 \h</w:instrText>
            </w:r>
            <w:r>
              <w:rPr>
                <w:webHidden/>
              </w:rPr>
              <w:fldChar w:fldCharType="separate"/>
            </w:r>
            <w:r>
              <w:rPr>
                <w:rStyle w:val="Enlladelndex"/>
                <w:b w:val="false"/>
                <w:vanish w:val="false"/>
              </w:rPr>
              <w:tab/>
              <w:t>2</w:t>
            </w:r>
            <w:r>
              <w:rPr>
                <w:webHidden/>
              </w:rPr>
              <w:fldChar w:fldCharType="end"/>
            </w:r>
          </w:hyperlink>
        </w:p>
        <w:p>
          <w:pPr>
            <w:pStyle w:val="Contingut1"/>
            <w:rPr>
              <w:rFonts w:eastAsia="" w:cs="" w:cstheme="minorBidi" w:eastAsiaTheme="minorEastAsia"/>
              <w:b w:val="false"/>
              <w:b w:val="false"/>
              <w:color w:val="auto"/>
              <w:sz w:val="22"/>
            </w:rPr>
          </w:pPr>
          <w:hyperlink w:anchor="_Toc62657001">
            <w:r>
              <w:rPr>
                <w:webHidden/>
                <w:rStyle w:val="Enlladelndex"/>
                <w:rFonts w:ascii="Barlow Semi Condensed SemiBold" w:hAnsi="Barlow Semi Condensed SemiBold"/>
                <w:b w:val="false"/>
              </w:rPr>
              <w:t>1. INTRODUCCIÓN</w:t>
            </w:r>
            <w:r>
              <w:rPr>
                <w:webHidden/>
              </w:rPr>
              <w:fldChar w:fldCharType="begin"/>
            </w:r>
            <w:r>
              <w:rPr>
                <w:webHidden/>
              </w:rPr>
              <w:instrText>PAGEREF _Toc62657001 \h</w:instrText>
            </w:r>
            <w:r>
              <w:rPr>
                <w:webHidden/>
              </w:rPr>
              <w:fldChar w:fldCharType="separate"/>
            </w:r>
            <w:r>
              <w:rPr>
                <w:rStyle w:val="Enlladelndex"/>
                <w:b w:val="false"/>
                <w:vanish w:val="false"/>
              </w:rPr>
              <w:tab/>
              <w:t>4</w:t>
            </w:r>
            <w:r>
              <w:rPr>
                <w:webHidden/>
              </w:rPr>
              <w:fldChar w:fldCharType="end"/>
            </w:r>
          </w:hyperlink>
        </w:p>
        <w:p>
          <w:pPr>
            <w:pStyle w:val="Contingut1"/>
            <w:rPr>
              <w:rFonts w:eastAsia="" w:cs="" w:cstheme="minorBidi" w:eastAsiaTheme="minorEastAsia"/>
              <w:b w:val="false"/>
              <w:b w:val="false"/>
              <w:color w:val="auto"/>
              <w:sz w:val="22"/>
            </w:rPr>
          </w:pPr>
          <w:hyperlink w:anchor="_Toc62657002">
            <w:r>
              <w:rPr>
                <w:webHidden/>
                <w:rStyle w:val="Enlladelndex"/>
                <w:rFonts w:ascii="Barlow Semi Condensed SemiBold" w:hAnsi="Barlow Semi Condensed SemiBold"/>
                <w:b w:val="false"/>
              </w:rPr>
              <w:t>2. PROCEDIMIENTO DE PUESTA EN SERVICIO</w:t>
            </w:r>
            <w:r>
              <w:rPr>
                <w:webHidden/>
              </w:rPr>
              <w:fldChar w:fldCharType="begin"/>
            </w:r>
            <w:r>
              <w:rPr>
                <w:webHidden/>
              </w:rPr>
              <w:instrText>PAGEREF _Toc62657002 \h</w:instrText>
            </w:r>
            <w:r>
              <w:rPr>
                <w:webHidden/>
              </w:rPr>
              <w:fldChar w:fldCharType="separate"/>
            </w:r>
            <w:r>
              <w:rPr>
                <w:rStyle w:val="Enlladelndex"/>
                <w:b w:val="false"/>
                <w:vanish w:val="false"/>
              </w:rPr>
              <w:tab/>
              <w:t>4</w:t>
            </w:r>
            <w:r>
              <w:rPr>
                <w:webHidden/>
              </w:rPr>
              <w:fldChar w:fldCharType="end"/>
            </w:r>
          </w:hyperlink>
        </w:p>
        <w:p>
          <w:pPr>
            <w:pStyle w:val="Contingut1"/>
            <w:rPr>
              <w:rFonts w:eastAsia="" w:cs="" w:cstheme="minorBidi" w:eastAsiaTheme="minorEastAsia"/>
              <w:b w:val="false"/>
              <w:b w:val="false"/>
              <w:color w:val="auto"/>
              <w:sz w:val="22"/>
            </w:rPr>
          </w:pPr>
          <w:hyperlink w:anchor="_Toc62657003">
            <w:r>
              <w:rPr>
                <w:webHidden/>
                <w:rStyle w:val="Enlladelndex"/>
                <w:rFonts w:ascii="Barlow Semi Condensed SemiBold" w:hAnsi="Barlow Semi Condensed SemiBold"/>
                <w:b w:val="false"/>
              </w:rPr>
              <w:t>3. CONSIDERACIONES PARTICULARES POR TIPO DE INSTALACIÓN</w:t>
            </w:r>
            <w:r>
              <w:rPr>
                <w:webHidden/>
              </w:rPr>
              <w:fldChar w:fldCharType="begin"/>
            </w:r>
            <w:r>
              <w:rPr>
                <w:webHidden/>
              </w:rPr>
              <w:instrText>PAGEREF _Toc62657003 \h</w:instrText>
            </w:r>
            <w:r>
              <w:rPr>
                <w:webHidden/>
              </w:rPr>
              <w:fldChar w:fldCharType="separate"/>
            </w:r>
            <w:r>
              <w:rPr>
                <w:rStyle w:val="Enlladelndex"/>
                <w:b w:val="false"/>
                <w:vanish w:val="false"/>
              </w:rPr>
              <w:tab/>
              <w:t>8</w:t>
            </w:r>
            <w:r>
              <w:rPr>
                <w:webHidden/>
              </w:rPr>
              <w:fldChar w:fldCharType="end"/>
            </w:r>
          </w:hyperlink>
        </w:p>
        <w:p>
          <w:pPr>
            <w:pStyle w:val="Contingut2"/>
            <w:numPr>
              <w:ilvl w:val="0"/>
              <w:numId w:val="2"/>
            </w:numPr>
            <w:ind w:left="482" w:hanging="198"/>
            <w:rPr>
              <w:rFonts w:eastAsia="" w:cs="" w:cstheme="minorBidi" w:eastAsiaTheme="minorEastAsia"/>
              <w:b w:val="false"/>
              <w:b w:val="false"/>
              <w:color w:val="auto"/>
              <w:sz w:val="22"/>
            </w:rPr>
          </w:pPr>
          <w:hyperlink w:anchor="_Toc62657004">
            <w:r>
              <w:rPr>
                <w:webHidden/>
                <w:rStyle w:val="Enlladelndex"/>
                <w:rFonts w:ascii="Barlow Semi Condensed SemiBold" w:hAnsi="Barlow Semi Condensed SemiBold"/>
                <w:b w:val="false"/>
              </w:rPr>
              <w:t>3.1. INSTALACIONES DE APOYO A DISTRIBUCIÓN Y DE DEMANDA E INSTALACIONES DE CONEXIÓN ASOCIADAS A MÓDULOS DE GENERACIÓN DE ELECTRICIDAD, INCLUYENDO INSTALACIÓN DE ENLACE</w:t>
            </w:r>
            <w:r>
              <w:rPr>
                <w:webHidden/>
              </w:rPr>
              <w:fldChar w:fldCharType="begin"/>
            </w:r>
            <w:r>
              <w:rPr>
                <w:webHidden/>
              </w:rPr>
              <w:instrText>PAGEREF _Toc62657004 \h</w:instrText>
            </w:r>
            <w:r>
              <w:rPr>
                <w:webHidden/>
              </w:rPr>
              <w:fldChar w:fldCharType="separate"/>
            </w:r>
            <w:r>
              <w:rPr>
                <w:rStyle w:val="Enlladelndex"/>
                <w:b w:val="false"/>
                <w:vanish w:val="false"/>
              </w:rPr>
              <w:tab/>
              <w:t>8</w:t>
            </w:r>
            <w:r>
              <w:rPr>
                <w:webHidden/>
              </w:rPr>
              <w:fldChar w:fldCharType="end"/>
            </w:r>
          </w:hyperlink>
        </w:p>
        <w:p>
          <w:pPr>
            <w:pStyle w:val="Contingut2"/>
            <w:numPr>
              <w:ilvl w:val="0"/>
              <w:numId w:val="2"/>
            </w:numPr>
            <w:ind w:left="482" w:hanging="198"/>
            <w:rPr>
              <w:rFonts w:eastAsia="" w:cs="" w:cstheme="minorBidi" w:eastAsiaTheme="minorEastAsia"/>
              <w:b w:val="false"/>
              <w:b w:val="false"/>
              <w:color w:val="auto"/>
              <w:sz w:val="22"/>
            </w:rPr>
          </w:pPr>
          <w:hyperlink w:anchor="_Toc62657005">
            <w:r>
              <w:rPr>
                <w:webHidden/>
                <w:rStyle w:val="Enlladelndex"/>
                <w:rFonts w:ascii="Barlow Semi Condensed SemiBold" w:hAnsi="Barlow Semi Condensed SemiBold"/>
                <w:b w:val="false"/>
              </w:rPr>
              <w:t>3.2. MÓDULOS DE GENERACIÓN DE ELECTRICIDAD</w:t>
            </w:r>
            <w:r>
              <w:rPr>
                <w:webHidden/>
              </w:rPr>
              <w:fldChar w:fldCharType="begin"/>
            </w:r>
            <w:r>
              <w:rPr>
                <w:webHidden/>
              </w:rPr>
              <w:instrText>PAGEREF _Toc62657005 \h</w:instrText>
            </w:r>
            <w:r>
              <w:rPr>
                <w:webHidden/>
              </w:rPr>
              <w:fldChar w:fldCharType="separate"/>
            </w:r>
            <w:r>
              <w:rPr>
                <w:rStyle w:val="Enlladelndex"/>
                <w:b w:val="false"/>
                <w:vanish w:val="false"/>
              </w:rPr>
              <w:tab/>
              <w:t>10</w:t>
            </w:r>
            <w:r>
              <w:rPr>
                <w:webHidden/>
              </w:rPr>
              <w:fldChar w:fldCharType="end"/>
            </w:r>
          </w:hyperlink>
        </w:p>
        <w:p>
          <w:pPr>
            <w:pStyle w:val="Contingut1"/>
            <w:rPr>
              <w:rFonts w:eastAsia="" w:cs="" w:cstheme="minorBidi" w:eastAsiaTheme="minorEastAsia"/>
              <w:b w:val="false"/>
              <w:b w:val="false"/>
              <w:color w:val="auto"/>
              <w:sz w:val="22"/>
            </w:rPr>
          </w:pPr>
          <w:hyperlink w:anchor="_Toc62657006">
            <w:r>
              <w:rPr>
                <w:webHidden/>
                <w:rStyle w:val="Enlladelndex"/>
                <w:rFonts w:ascii="Barlow Semi Condensed SemiBold" w:hAnsi="Barlow Semi Condensed SemiBold"/>
                <w:b w:val="false"/>
              </w:rPr>
              <w:t>ANEXO 1. Requerimientos durante el proceso de puesta en servicio</w:t>
            </w:r>
            <w:r>
              <w:rPr>
                <w:webHidden/>
              </w:rPr>
              <w:fldChar w:fldCharType="begin"/>
            </w:r>
            <w:r>
              <w:rPr>
                <w:webHidden/>
              </w:rPr>
              <w:instrText>PAGEREF _Toc62657006 \h</w:instrText>
            </w:r>
            <w:r>
              <w:rPr>
                <w:webHidden/>
              </w:rPr>
              <w:fldChar w:fldCharType="separate"/>
            </w:r>
            <w:r>
              <w:rPr>
                <w:rStyle w:val="Enlladelndex"/>
                <w:b w:val="false"/>
                <w:vanish w:val="false"/>
              </w:rPr>
              <w:tab/>
              <w:t>1</w:t>
            </w:r>
            <w:r>
              <w:rPr>
                <w:webHidden/>
              </w:rPr>
              <w:fldChar w:fldCharType="end"/>
            </w:r>
          </w:hyperlink>
        </w:p>
        <w:p>
          <w:pPr>
            <w:pStyle w:val="Contingut1"/>
            <w:rPr>
              <w:rFonts w:eastAsia="" w:cs="" w:cstheme="minorBidi" w:eastAsiaTheme="minorEastAsia"/>
              <w:b w:val="false"/>
              <w:b w:val="false"/>
              <w:color w:val="auto"/>
              <w:sz w:val="22"/>
            </w:rPr>
          </w:pPr>
          <w:hyperlink w:anchor="_Toc62657007">
            <w:r>
              <w:rPr>
                <w:webHidden/>
                <w:rStyle w:val="Enlladelndex"/>
                <w:rFonts w:ascii="Barlow Semi Condensed SemiBold" w:hAnsi="Barlow Semi Condensed SemiBold"/>
                <w:b w:val="false"/>
              </w:rPr>
              <w:t>ANEXO 2. Documentos auxiliares para la cumplimentación de la información estructural relativa a modelos dinámicos (PO9 o PO9 SENP)</w:t>
            </w:r>
            <w:r>
              <w:rPr>
                <w:webHidden/>
              </w:rPr>
              <w:fldChar w:fldCharType="begin"/>
            </w:r>
            <w:r>
              <w:rPr>
                <w:webHidden/>
              </w:rPr>
              <w:instrText>PAGEREF _Toc62657007 \h</w:instrText>
            </w:r>
            <w:r>
              <w:rPr>
                <w:webHidden/>
              </w:rPr>
              <w:fldChar w:fldCharType="separate"/>
            </w:r>
            <w:r>
              <w:rPr>
                <w:rStyle w:val="Enlladelndex"/>
                <w:b w:val="false"/>
                <w:vanish w:val="false"/>
              </w:rPr>
              <w:tab/>
              <w:t>1</w:t>
            </w:r>
            <w:r>
              <w:rPr>
                <w:webHidden/>
              </w:rPr>
              <w:fldChar w:fldCharType="end"/>
            </w:r>
          </w:hyperlink>
        </w:p>
        <w:p>
          <w:pPr>
            <w:pStyle w:val="Contingut1"/>
            <w:rPr>
              <w:rFonts w:eastAsia="" w:cs="" w:cstheme="minorBidi" w:eastAsiaTheme="minorEastAsia"/>
              <w:b w:val="false"/>
              <w:b w:val="false"/>
              <w:color w:val="auto"/>
              <w:sz w:val="22"/>
            </w:rPr>
          </w:pPr>
          <w:hyperlink w:anchor="_Toc62657008">
            <w:r>
              <w:rPr>
                <w:webHidden/>
                <w:rStyle w:val="Enlladelndex"/>
                <w:rFonts w:ascii="Barlow Semi Condensed SemiBold" w:hAnsi="Barlow Semi Condensed SemiBold"/>
                <w:b w:val="false"/>
              </w:rPr>
              <w:t>ANEXO 3. Información en tiempo real requerida de las instalaciones frontera con la red de transporte</w:t>
            </w:r>
            <w:r>
              <w:rPr>
                <w:webHidden/>
              </w:rPr>
              <w:fldChar w:fldCharType="begin"/>
            </w:r>
            <w:r>
              <w:rPr>
                <w:webHidden/>
              </w:rPr>
              <w:instrText>PAGEREF _Toc62657008 \h</w:instrText>
            </w:r>
            <w:r>
              <w:rPr>
                <w:webHidden/>
              </w:rPr>
              <w:fldChar w:fldCharType="separate"/>
            </w:r>
            <w:r>
              <w:rPr>
                <w:rStyle w:val="Enlladelndex"/>
                <w:b w:val="false"/>
                <w:vanish w:val="false"/>
              </w:rPr>
              <w:tab/>
              <w:t>1</w:t>
            </w:r>
            <w:r>
              <w:rPr>
                <w:webHidden/>
              </w:rPr>
              <w:fldChar w:fldCharType="end"/>
            </w:r>
          </w:hyperlink>
        </w:p>
        <w:p>
          <w:pPr>
            <w:pStyle w:val="Contingut1"/>
            <w:rPr>
              <w:rFonts w:eastAsia="" w:cs="" w:cstheme="minorBidi" w:eastAsiaTheme="minorEastAsia"/>
              <w:b w:val="false"/>
              <w:b w:val="false"/>
              <w:color w:val="auto"/>
              <w:sz w:val="22"/>
            </w:rPr>
          </w:pPr>
          <w:hyperlink w:anchor="_Toc62657009">
            <w:r>
              <w:rPr>
                <w:webHidden/>
                <w:rStyle w:val="Enlladelndex"/>
                <w:rFonts w:ascii="Barlow Semi Condensed SemiBold" w:hAnsi="Barlow Semi Condensed SemiBold"/>
                <w:b w:val="false"/>
              </w:rPr>
              <w:t>ANEXO 4. Procedimiento de maniobras para la operación de instalaciones frontera entre Red Eléctrica y otra empresa</w:t>
            </w:r>
            <w:r>
              <w:rPr>
                <w:webHidden/>
              </w:rPr>
              <w:fldChar w:fldCharType="begin"/>
            </w:r>
            <w:r>
              <w:rPr>
                <w:webHidden/>
              </w:rPr>
              <w:instrText>PAGEREF _Toc62657009 \h</w:instrText>
            </w:r>
            <w:r>
              <w:rPr>
                <w:webHidden/>
              </w:rPr>
              <w:fldChar w:fldCharType="separate"/>
            </w:r>
            <w:r>
              <w:rPr>
                <w:rStyle w:val="Enlladelndex"/>
                <w:b w:val="false"/>
                <w:vanish w:val="false"/>
              </w:rPr>
              <w:tab/>
              <w:t>1</w:t>
            </w:r>
            <w:r>
              <w:rPr>
                <w:webHidden/>
              </w:rPr>
              <w:fldChar w:fldCharType="end"/>
            </w:r>
          </w:hyperlink>
        </w:p>
        <w:p>
          <w:pPr>
            <w:pStyle w:val="Contingut1"/>
            <w:rPr>
              <w:rFonts w:eastAsia="" w:cs="" w:cstheme="minorBidi" w:eastAsiaTheme="minorEastAsia"/>
              <w:b w:val="false"/>
              <w:b w:val="false"/>
              <w:color w:val="auto"/>
              <w:sz w:val="22"/>
            </w:rPr>
          </w:pPr>
          <w:hyperlink w:anchor="_Toc62657010">
            <w:r>
              <w:rPr>
                <w:webHidden/>
                <w:rStyle w:val="Enlladelndex"/>
                <w:rFonts w:ascii="Barlow Semi Condensed SemiBold" w:hAnsi="Barlow Semi Condensed SemiBold"/>
                <w:b w:val="false"/>
              </w:rPr>
              <w:t>ANEXO 5. Descripción del formulario X015 para el envío de información al OS de las instalaciones de producción adscritas a un centro de control</w:t>
            </w:r>
            <w:r>
              <w:rPr>
                <w:webHidden/>
              </w:rPr>
              <w:fldChar w:fldCharType="begin"/>
            </w:r>
            <w:r>
              <w:rPr>
                <w:webHidden/>
              </w:rPr>
              <w:instrText>PAGEREF _Toc62657010 \h</w:instrText>
            </w:r>
            <w:r>
              <w:rPr>
                <w:webHidden/>
              </w:rPr>
              <w:fldChar w:fldCharType="separate"/>
            </w:r>
            <w:r>
              <w:rPr>
                <w:rStyle w:val="Enlladelndex"/>
                <w:b w:val="false"/>
                <w:vanish w:val="false"/>
              </w:rPr>
              <w:tab/>
              <w:t>1</w:t>
            </w:r>
            <w:r>
              <w:rPr>
                <w:webHidden/>
              </w:rPr>
              <w:fldChar w:fldCharType="end"/>
            </w:r>
          </w:hyperlink>
        </w:p>
        <w:p>
          <w:pPr>
            <w:pStyle w:val="Contingut1"/>
            <w:rPr>
              <w:rFonts w:eastAsia="" w:cs="" w:cstheme="minorBidi" w:eastAsiaTheme="minorEastAsia"/>
              <w:b w:val="false"/>
              <w:b w:val="false"/>
              <w:color w:val="auto"/>
              <w:sz w:val="22"/>
            </w:rPr>
          </w:pPr>
          <w:hyperlink w:anchor="_Toc62657011">
            <w:r>
              <w:rPr>
                <w:webHidden/>
                <w:rStyle w:val="Enlladelndex"/>
                <w:rFonts w:ascii="Barlow Semi Condensed SemiBold" w:hAnsi="Barlow Semi Condensed SemiBold"/>
                <w:b w:val="false"/>
              </w:rPr>
              <w:t>ANEXO 6. Pruebas de control de producción</w:t>
            </w:r>
            <w:r>
              <w:rPr>
                <w:webHidden/>
              </w:rPr>
              <w:fldChar w:fldCharType="begin"/>
            </w:r>
            <w:r>
              <w:rPr>
                <w:webHidden/>
              </w:rPr>
              <w:instrText>PAGEREF _Toc62657011 \h</w:instrText>
            </w:r>
            <w:r>
              <w:rPr>
                <w:webHidden/>
              </w:rPr>
              <w:fldChar w:fldCharType="separate"/>
            </w:r>
            <w:r>
              <w:rPr>
                <w:rStyle w:val="Enlladelndex"/>
                <w:b w:val="false"/>
                <w:vanish w:val="false"/>
              </w:rPr>
              <w:tab/>
              <w:t>1</w:t>
            </w:r>
            <w:r>
              <w:rPr>
                <w:webHidden/>
              </w:rPr>
              <w:fldChar w:fldCharType="end"/>
            </w:r>
          </w:hyperlink>
        </w:p>
        <w:p>
          <w:pPr>
            <w:pStyle w:val="Contingut1"/>
            <w:rPr>
              <w:rFonts w:ascii="Barlow Semi Condensed" w:hAnsi="Barlow Semi Condensed"/>
              <w:b w:val="false"/>
              <w:b w:val="false"/>
            </w:rPr>
          </w:pPr>
          <w:r>
            <w:rPr>
              <w:rFonts w:ascii="Barlow Semi Condensed" w:hAnsi="Barlow Semi Condensed"/>
              <w:b w:val="false"/>
            </w:rPr>
          </w:r>
          <w:r>
            <w:rPr>
              <w:b w:val="false"/>
              <w:rFonts w:ascii="Barlow Semi Condensed" w:hAnsi="Barlow Semi Condensed"/>
            </w:rPr>
            <w:fldChar w:fldCharType="end"/>
          </w:r>
        </w:p>
        <w:p>
          <w:pPr>
            <w:sectPr>
              <w:type w:val="continuous"/>
              <w:pgSz w:w="11906" w:h="16838"/>
              <w:pgMar w:left="1701" w:right="851" w:header="0" w:top="1134" w:footer="459" w:bottom="1021" w:gutter="0"/>
              <w:formProt w:val="false"/>
              <w:textDirection w:val="lrTb"/>
              <w:docGrid w:type="default" w:linePitch="360" w:charSpace="0"/>
            </w:sectPr>
          </w:pPr>
        </w:p>
      </w:sdtContent>
    </w:sdt>
    <w:p>
      <w:pPr>
        <w:pStyle w:val="TtuloREE"/>
        <w:rPr>
          <w:rFonts w:ascii="Barlow Semi Condensed SemiBold" w:hAnsi="Barlow Semi Condensed SemiBold"/>
          <w:b w:val="false"/>
          <w:b w:val="false"/>
        </w:rPr>
      </w:pPr>
      <w:r>
        <w:rPr>
          <w:rFonts w:ascii="Barlow Semi Condensed" w:hAnsi="Barlow Semi Condensed"/>
        </w:rPr>
        <w:t xml:space="preserve"> </w:t>
      </w:r>
      <w:bookmarkStart w:id="6" w:name="_Toc62657001"/>
      <w:r>
        <w:br w:type="page"/>
      </w:r>
    </w:p>
    <w:p>
      <w:pPr>
        <w:pStyle w:val="Normal"/>
        <w:rPr>
          <w:rFonts w:ascii="Barlow Semi Condensed SemiBold" w:hAnsi="Barlow Semi Condensed SemiBold"/>
          <w:b w:val="false"/>
          <w:b w:val="false"/>
        </w:rPr>
      </w:pPr>
      <w:r>
        <w:rPr>
          <w:rFonts w:ascii="Barlow Semi Condensed SemiBold" w:hAnsi="Barlow Semi Condensed SemiBold"/>
          <w:b w:val="false"/>
        </w:rPr>
        <w:t>1. INTRODUCCIÓN</w:t>
      </w:r>
      <w:bookmarkEnd w:id="6"/>
    </w:p>
    <w:p>
      <w:pPr>
        <w:pStyle w:val="Normal"/>
        <w:spacing w:before="0" w:after="0"/>
        <w:rPr>
          <w:rFonts w:ascii="Barlow Semi Condensed" w:hAnsi="Barlow Semi Condensed" w:cs="Arial"/>
          <w:color w:val="000000"/>
          <w:szCs w:val="22"/>
        </w:rPr>
      </w:pPr>
      <w:r>
        <w:rPr>
          <w:rFonts w:cs="Arial" w:ascii="Barlow Semi Condensed" w:hAnsi="Barlow Semi Condensed"/>
          <w:color w:val="000000"/>
          <w:szCs w:val="22"/>
        </w:rPr>
      </w:r>
    </w:p>
    <w:p>
      <w:pPr>
        <w:pStyle w:val="Normal"/>
        <w:shd w:val="clear" w:color="auto" w:fill="FFFFFF"/>
        <w:spacing w:before="0" w:after="0"/>
        <w:rPr>
          <w:rFonts w:ascii="Barlow Semi Condensed" w:hAnsi="Barlow Semi Condensed" w:cs="Arial"/>
          <w:szCs w:val="22"/>
        </w:rPr>
      </w:pPr>
      <w:r>
        <w:rPr>
          <w:rFonts w:cs="Arial" w:ascii="Barlow Semi Condensed" w:hAnsi="Barlow Semi Condensed"/>
          <w:szCs w:val="22"/>
        </w:rPr>
        <w:t xml:space="preserve">Red Eléctrica de España (REE) publica este documento con el propósito de facilitar la comprensión del proceso a seguir por los agentes que deseen poner en servicio una instalación no transporte con conexión a la red de transporte o a la red de distribución con afección significativa sobre la red de transporte. </w:t>
      </w:r>
    </w:p>
    <w:p>
      <w:pPr>
        <w:pStyle w:val="Normal"/>
        <w:shd w:val="clear" w:color="auto" w:fill="FFFFFF"/>
        <w:spacing w:before="0" w:after="0"/>
        <w:rPr>
          <w:rFonts w:ascii="Barlow Semi Condensed" w:hAnsi="Barlow Semi Condensed" w:cs="Arial"/>
          <w:szCs w:val="22"/>
        </w:rPr>
      </w:pPr>
      <w:r>
        <w:rPr>
          <w:rFonts w:cs="Arial" w:ascii="Barlow Semi Condensed" w:hAnsi="Barlow Semi Condensed"/>
          <w:szCs w:val="22"/>
        </w:rPr>
      </w:r>
    </w:p>
    <w:p>
      <w:pPr>
        <w:pStyle w:val="Normal"/>
        <w:shd w:val="clear" w:color="auto" w:fill="FFFFFF"/>
        <w:spacing w:before="0" w:after="0"/>
        <w:rPr>
          <w:rFonts w:ascii="Barlow Semi Condensed" w:hAnsi="Barlow Semi Condensed" w:cs="Arial"/>
          <w:szCs w:val="22"/>
        </w:rPr>
      </w:pPr>
      <w:r>
        <w:rPr>
          <w:rFonts w:cs="Arial" w:ascii="Barlow Semi Condensed" w:hAnsi="Barlow Semi Condensed"/>
          <w:szCs w:val="22"/>
        </w:rPr>
        <w:t>Este documento no tiene ningún valor normativo. Ha de tenerse en cuenta que no se garantiza que la información difundida en esta guía reproduzca de manera exacta textos oficiales. Únicamente se consideran auténticos los textos de la normativa según se publican en el Boletín Oficial del Estado.</w:t>
      </w:r>
    </w:p>
    <w:p>
      <w:pPr>
        <w:pStyle w:val="Normal"/>
        <w:shd w:val="clear" w:color="auto" w:fill="FFFFFF"/>
        <w:spacing w:before="0" w:after="0"/>
        <w:rPr>
          <w:rFonts w:ascii="Barlow Semi Condensed" w:hAnsi="Barlow Semi Condensed" w:cs="Arial"/>
          <w:szCs w:val="22"/>
        </w:rPr>
      </w:pPr>
      <w:r>
        <w:rPr>
          <w:rFonts w:cs="Arial" w:ascii="Barlow Semi Condensed" w:hAnsi="Barlow Semi Condensed"/>
          <w:szCs w:val="22"/>
        </w:rPr>
      </w:r>
    </w:p>
    <w:p>
      <w:pPr>
        <w:pStyle w:val="Normal"/>
        <w:shd w:val="clear" w:color="auto" w:fill="FFFFFF"/>
        <w:spacing w:before="0" w:after="0"/>
        <w:rPr>
          <w:rFonts w:ascii="Barlow Semi Condensed" w:hAnsi="Barlow Semi Condensed" w:cs="Arial"/>
          <w:szCs w:val="22"/>
        </w:rPr>
      </w:pPr>
      <w:r>
        <w:rPr>
          <w:rFonts w:cs="Arial" w:ascii="Barlow Semi Condensed" w:hAnsi="Barlow Semi Condensed"/>
          <w:szCs w:val="22"/>
        </w:rPr>
        <w:t xml:space="preserve">Los comentarios, consultas y sugerencias sobre esta guía pueden enviarse a </w:t>
      </w:r>
      <w:hyperlink r:id="rId9">
        <w:r>
          <w:rPr>
            <w:rStyle w:val="EnlladInternet"/>
            <w:rFonts w:cs="Arial" w:ascii="Barlow Semi Condensed" w:hAnsi="Barlow Semi Condensed"/>
            <w:szCs w:val="22"/>
          </w:rPr>
          <w:t>puestaenservicio@ree.es</w:t>
        </w:r>
      </w:hyperlink>
    </w:p>
    <w:p>
      <w:pPr>
        <w:pStyle w:val="Normal"/>
        <w:shd w:val="clear" w:color="auto" w:fill="FFFFFF"/>
        <w:spacing w:before="0" w:after="0"/>
        <w:rPr>
          <w:rFonts w:ascii="Barlow Semi Condensed" w:hAnsi="Barlow Semi Condensed" w:cs="Arial"/>
          <w:szCs w:val="22"/>
        </w:rPr>
      </w:pPr>
      <w:r>
        <w:rPr>
          <w:rFonts w:cs="Arial" w:ascii="Barlow Semi Condensed" w:hAnsi="Barlow Semi Condensed"/>
          <w:szCs w:val="22"/>
        </w:rPr>
      </w:r>
    </w:p>
    <w:p>
      <w:pPr>
        <w:pStyle w:val="Normal"/>
        <w:shd w:val="clear" w:color="auto" w:fill="FFFFFF"/>
        <w:spacing w:before="0" w:after="0"/>
        <w:rPr>
          <w:rFonts w:ascii="Barlow Semi Condensed" w:hAnsi="Barlow Semi Condensed" w:cs="Arial"/>
          <w:color w:val="0000FF"/>
          <w:szCs w:val="22"/>
        </w:rPr>
      </w:pPr>
      <w:r>
        <w:rPr>
          <w:rFonts w:cs="Arial" w:ascii="Barlow Semi Condensed" w:hAnsi="Barlow Semi Condensed"/>
          <w:szCs w:val="22"/>
        </w:rPr>
        <w:t>La última edición actualizada de esta guía está disponible en el apartado procedimientos de acceso, conexión y puesta en servicio de la sección acceso a la red de la página</w:t>
      </w:r>
      <w:r>
        <w:rPr>
          <w:rFonts w:cs="Arial" w:ascii="Barlow Semi Condensed" w:hAnsi="Barlow Semi Condensed"/>
          <w:color w:val="000000"/>
          <w:szCs w:val="22"/>
        </w:rPr>
        <w:t xml:space="preserve"> </w:t>
      </w:r>
      <w:hyperlink r:id="rId10">
        <w:r>
          <w:rPr>
            <w:rStyle w:val="EnlladInternet"/>
            <w:rFonts w:cs="Arial" w:ascii="Barlow Semi Condensed" w:hAnsi="Barlow Semi Condensed"/>
            <w:szCs w:val="22"/>
          </w:rPr>
          <w:t>www.ree.es</w:t>
        </w:r>
      </w:hyperlink>
      <w:r>
        <w:rPr>
          <w:rFonts w:cs="Arial" w:ascii="Barlow Semi Condensed" w:hAnsi="Barlow Semi Condensed"/>
          <w:color w:val="0000FF"/>
          <w:szCs w:val="22"/>
        </w:rPr>
        <w:t>.</w:t>
      </w:r>
    </w:p>
    <w:p>
      <w:pPr>
        <w:pStyle w:val="TtuloREE"/>
        <w:rPr>
          <w:rFonts w:ascii="Barlow Semi Condensed" w:hAnsi="Barlow Semi Condensed"/>
        </w:rPr>
      </w:pPr>
      <w:r>
        <w:rPr>
          <w:rFonts w:ascii="Barlow Semi Condensed" w:hAnsi="Barlow Semi Condensed"/>
        </w:rPr>
      </w:r>
    </w:p>
    <w:p>
      <w:pPr>
        <w:pStyle w:val="TtuloREE"/>
        <w:rPr>
          <w:rFonts w:ascii="Barlow Semi Condensed SemiBold" w:hAnsi="Barlow Semi Condensed SemiBold"/>
          <w:b w:val="false"/>
          <w:b w:val="false"/>
        </w:rPr>
      </w:pPr>
      <w:bookmarkStart w:id="7" w:name="_Toc62657002"/>
      <w:r>
        <w:rPr>
          <w:rFonts w:ascii="Barlow Semi Condensed SemiBold" w:hAnsi="Barlow Semi Condensed SemiBold"/>
          <w:b w:val="false"/>
        </w:rPr>
        <w:t>2. PROCEDIMIENTO DE PUESTA EN SERVICIO</w:t>
      </w:r>
      <w:bookmarkEnd w:id="7"/>
    </w:p>
    <w:p>
      <w:pPr>
        <w:pStyle w:val="TextonormalREE"/>
        <w:spacing w:before="0" w:after="0"/>
        <w:rPr>
          <w:rFonts w:ascii="Barlow Semi Condensed" w:hAnsi="Barlow Semi Condensed"/>
        </w:rPr>
      </w:pPr>
      <w:r>
        <w:rPr>
          <w:rFonts w:ascii="Barlow Semi Condensed" w:hAnsi="Barlow Semi Condensed"/>
        </w:rPr>
        <w:t xml:space="preserve">Una vez obtenidos los </w:t>
      </w:r>
      <w:r>
        <w:rPr>
          <w:rFonts w:ascii="Barlow Semi Condensed" w:hAnsi="Barlow Semi Condensed"/>
          <w:color w:val="0070C0"/>
          <w:u w:val="single"/>
        </w:rPr>
        <w:t>permisos de acceso</w:t>
      </w:r>
      <w:r>
        <w:rPr>
          <w:rFonts w:ascii="Barlow Semi Condensed" w:hAnsi="Barlow Semi Condensed"/>
          <w:color w:val="0070C0"/>
        </w:rPr>
        <w:t xml:space="preserve"> </w:t>
      </w:r>
      <w:r>
        <w:rPr>
          <w:rFonts w:ascii="Barlow Semi Condensed" w:hAnsi="Barlow Semi Condensed"/>
        </w:rPr>
        <w:t xml:space="preserve">y </w:t>
      </w:r>
      <w:r>
        <w:rPr>
          <w:rFonts w:ascii="Barlow Semi Condensed" w:hAnsi="Barlow Semi Condensed"/>
          <w:color w:val="0070C0"/>
          <w:u w:val="single"/>
        </w:rPr>
        <w:t>conexión</w:t>
      </w:r>
      <w:r>
        <w:rPr>
          <w:rFonts w:ascii="Barlow Semi Condensed" w:hAnsi="Barlow Semi Condensed"/>
        </w:rPr>
        <w:t xml:space="preserve">, y firmado el </w:t>
      </w:r>
      <w:r>
        <w:rPr>
          <w:rFonts w:ascii="Barlow Semi Condensed" w:hAnsi="Barlow Semi Condensed"/>
          <w:color w:val="0070C0"/>
          <w:u w:val="single"/>
        </w:rPr>
        <w:t>Contrato Técnico de Acceso</w:t>
      </w:r>
      <w:r>
        <w:rPr>
          <w:rFonts w:ascii="Barlow Semi Condensed" w:hAnsi="Barlow Semi Condensed"/>
        </w:rPr>
        <w:t xml:space="preserve">, para la puesta en tensión y en servicio de cualquier instalación no transporte con punto de conexión en la red de transporte (incluyendo las instalaciones de conexión asociadas) se requerirá la aprobación de puesta en servicio por parte de Red Eléctrica como operador del sistema y gestor de la red de transporte. Asimismo, dicha aprobación, en su caso, se requerirá para módulos de generación de electricidad con punto de conexión en la red de distribución que deban cumplir con alguno de los requisitos competencia del operador del sistema con carácter previo a la energización según la normativa vigente (actualmente instalaciones con una potencia instalada superior a 1 MW o igual o inferior a 1 MW pero que formen parte de una agrupación mayor de 1 MW de instalaciones del mismo subgrupo del artículo 2 del Real Decreto 413/214, conforme a la definición de agrupación incluida en el artículo 7 del mismo). A este respecto, deberán observarse los requerimientos normativos vigentes y, en particular, el procedimiento de obtención de notificaciones operacionales establecido en el </w:t>
      </w:r>
      <w:r>
        <w:rPr>
          <w:rFonts w:ascii="Barlow Semi Condensed SemiBold" w:hAnsi="Barlow Semi Condensed SemiBold"/>
        </w:rPr>
        <w:t>Real Decreto 647/2020, de 7 de julio</w:t>
      </w:r>
      <w:r>
        <w:rPr>
          <w:rFonts w:ascii="Barlow Semi Condensed" w:hAnsi="Barlow Semi Condensed"/>
        </w:rPr>
        <w:t>. Adicionalmente, entre otros, se deberán tener en cuenta al menos los siguientes textos normativos:</w:t>
      </w:r>
    </w:p>
    <w:p>
      <w:pPr>
        <w:pStyle w:val="TextonormalREE"/>
        <w:numPr>
          <w:ilvl w:val="0"/>
          <w:numId w:val="13"/>
        </w:numPr>
        <w:spacing w:before="0" w:after="0"/>
        <w:rPr>
          <w:rFonts w:ascii="Barlow Semi Condensed" w:hAnsi="Barlow Semi Condensed"/>
        </w:rPr>
      </w:pPr>
      <w:r>
        <w:rPr>
          <w:rFonts w:ascii="Barlow Semi Condensed" w:hAnsi="Barlow Semi Condensed"/>
        </w:rPr>
        <w:t>Real Decreto 413/2014.</w:t>
      </w:r>
    </w:p>
    <w:p>
      <w:pPr>
        <w:pStyle w:val="TextonormalREE"/>
        <w:numPr>
          <w:ilvl w:val="0"/>
          <w:numId w:val="13"/>
        </w:numPr>
        <w:spacing w:before="0" w:after="0"/>
        <w:rPr>
          <w:rFonts w:ascii="Barlow Semi Condensed" w:hAnsi="Barlow Semi Condensed"/>
        </w:rPr>
      </w:pPr>
      <w:r>
        <w:rPr>
          <w:rFonts w:ascii="Barlow Semi Condensed" w:hAnsi="Barlow Semi Condensed"/>
        </w:rPr>
        <w:t>Orden TED 749/2020.</w:t>
      </w:r>
    </w:p>
    <w:p>
      <w:pPr>
        <w:pStyle w:val="TextonormalREE"/>
        <w:numPr>
          <w:ilvl w:val="0"/>
          <w:numId w:val="13"/>
        </w:numPr>
        <w:spacing w:before="0" w:after="0"/>
        <w:rPr>
          <w:rFonts w:ascii="Barlow Semi Condensed" w:hAnsi="Barlow Semi Condensed"/>
        </w:rPr>
      </w:pPr>
      <w:r>
        <w:rPr>
          <w:rFonts w:ascii="Barlow Semi Condensed" w:hAnsi="Barlow Semi Condensed"/>
        </w:rPr>
        <w:t xml:space="preserve">P.O.3.8 (publicado en BOE de 19 de diciembre de 2015), de aplicación a las instalaciones con conexión en el Sistema Eléctrico Peninsular Español (en adelante SEPE). </w:t>
      </w:r>
    </w:p>
    <w:p>
      <w:pPr>
        <w:pStyle w:val="TextonormalREE"/>
        <w:numPr>
          <w:ilvl w:val="0"/>
          <w:numId w:val="13"/>
        </w:numPr>
        <w:spacing w:before="0" w:after="0"/>
        <w:rPr>
          <w:rFonts w:ascii="Barlow Semi Condensed" w:hAnsi="Barlow Semi Condensed"/>
        </w:rPr>
      </w:pPr>
      <w:r>
        <w:rPr>
          <w:rFonts w:ascii="Barlow Semi Condensed" w:hAnsi="Barlow Semi Condensed"/>
          <w:color w:val="000000"/>
          <w:lang w:val="es-ES_tradnl"/>
        </w:rPr>
        <w:t xml:space="preserve">En </w:t>
      </w:r>
      <w:r>
        <w:rPr>
          <w:rFonts w:ascii="Barlow Semi Condensed" w:hAnsi="Barlow Semi Condensed"/>
        </w:rPr>
        <w:t xml:space="preserve">los Sistemas Eléctricos de los territorios no peninsulares (en adelante SENP) se aplicará el </w:t>
      </w:r>
      <w:hyperlink r:id="rId11">
        <w:r>
          <w:rPr>
            <w:rStyle w:val="ListLabel52"/>
            <w:rFonts w:ascii="Barlow Semi Condensed" w:hAnsi="Barlow Semi Condensed"/>
          </w:rPr>
          <w:t>procedimiento de operación</w:t>
        </w:r>
      </w:hyperlink>
      <w:r>
        <w:rPr>
          <w:rFonts w:ascii="Barlow Semi Condensed" w:hAnsi="Barlow Semi Condensed"/>
        </w:rPr>
        <w:t xml:space="preserve"> 12.2. SENP (publicado en BOE de 16 de marzo de 2018) y lo previsto en el Real Decreto 738/2015, de 31 de julio. En, concreto el umbral de 1 MW en SEPE es de 0,5 MW en los SENP.</w:t>
      </w:r>
    </w:p>
    <w:p>
      <w:pPr>
        <w:pStyle w:val="TextonormalREE"/>
        <w:numPr>
          <w:ilvl w:val="0"/>
          <w:numId w:val="13"/>
        </w:numPr>
        <w:spacing w:before="0" w:after="0"/>
        <w:rPr>
          <w:rFonts w:ascii="Barlow Semi Condensed" w:hAnsi="Barlow Semi Condensed"/>
        </w:rPr>
      </w:pPr>
      <w:r>
        <w:rPr>
          <w:rFonts w:ascii="Barlow Semi Condensed" w:hAnsi="Barlow Semi Condensed"/>
        </w:rPr>
        <w:t xml:space="preserve">Reglamento (UE) 2016/631, de 14 de abril de 2016, en adelante </w:t>
      </w:r>
      <w:bookmarkStart w:id="8" w:name="_Hlk54616344"/>
      <w:r>
        <w:rPr>
          <w:rFonts w:ascii="Barlow Semi Condensed" w:hAnsi="Barlow Semi Condensed"/>
        </w:rPr>
        <w:t>R_UE_2016/631</w:t>
      </w:r>
      <w:bookmarkEnd w:id="8"/>
      <w:r>
        <w:rPr>
          <w:rFonts w:ascii="Barlow Semi Condensed" w:hAnsi="Barlow Semi Condensed"/>
        </w:rPr>
        <w:t>; Reglamento (UE) 2016/1388, de 17 de agosto de 2016, en adelante R_UE_2016/1388; Reglamento (UE) 2016/1447, de 26 de agosto de 2016, en adelante R_UE_2016/1447.</w:t>
      </w:r>
    </w:p>
    <w:p>
      <w:pPr>
        <w:pStyle w:val="TextonormalREE"/>
        <w:spacing w:lineRule="auto" w:line="240"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lineRule="auto" w:line="240" w:before="0" w:after="0"/>
        <w:jc w:val="center"/>
        <w:rPr>
          <w:rFonts w:ascii="Barlow Semi Condensed" w:hAnsi="Barlow Semi Condensed"/>
          <w:color w:val="000000"/>
          <w:lang w:val="es-ES_tradnl"/>
        </w:rPr>
      </w:pPr>
      <w:r>
        <w:rPr/>
        <w:drawing>
          <wp:inline distT="0" distB="0" distL="0" distR="0">
            <wp:extent cx="5925820" cy="4535805"/>
            <wp:effectExtent l="0" t="0" r="0" b="0"/>
            <wp:docPr id="21" name="Imagen 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16" descr=""/>
                    <pic:cNvPicPr>
                      <a:picLocks noChangeAspect="1" noChangeArrowheads="1"/>
                    </pic:cNvPicPr>
                  </pic:nvPicPr>
                  <pic:blipFill>
                    <a:blip r:embed="rId12"/>
                    <a:stretch>
                      <a:fillRect/>
                    </a:stretch>
                  </pic:blipFill>
                  <pic:spPr bwMode="auto">
                    <a:xfrm>
                      <a:off x="0" y="0"/>
                      <a:ext cx="5925820" cy="4535805"/>
                    </a:xfrm>
                    <a:prstGeom prst="rect">
                      <a:avLst/>
                    </a:prstGeom>
                  </pic:spPr>
                </pic:pic>
              </a:graphicData>
            </a:graphic>
          </wp:inline>
        </w:drawing>
      </w:r>
    </w:p>
    <w:p>
      <w:pPr>
        <w:pStyle w:val="TextonormalREE"/>
        <w:spacing w:lineRule="auto" w:line="240" w:before="0" w:after="0"/>
        <w:rPr>
          <w:rFonts w:ascii="Barlow Semi Condensed" w:hAnsi="Barlow Semi Condensed"/>
          <w:sz w:val="20"/>
          <w:szCs w:val="18"/>
        </w:rPr>
      </w:pPr>
      <w:r>
        <w:rPr>
          <w:rFonts w:ascii="Barlow Semi Condensed" w:hAnsi="Barlow Semi Condensed"/>
          <w:sz w:val="20"/>
          <w:szCs w:val="18"/>
        </w:rPr>
      </w:r>
    </w:p>
    <w:p>
      <w:pPr>
        <w:pStyle w:val="TextonormalREE"/>
        <w:spacing w:before="0" w:after="0"/>
        <w:jc w:val="center"/>
        <w:rPr>
          <w:rFonts w:ascii="Barlow Semi Condensed" w:hAnsi="Barlow Semi Condensed"/>
          <w:i/>
          <w:i/>
          <w:color w:val="000000"/>
          <w:lang w:val="es-ES_tradnl"/>
        </w:rPr>
      </w:pPr>
      <w:r>
        <w:rPr>
          <w:rFonts w:ascii="Barlow Semi Condensed" w:hAnsi="Barlow Semi Condensed"/>
          <w:i/>
        </w:rPr>
        <w:t xml:space="preserve">Figura </w:t>
      </w:r>
      <w:r>
        <w:rPr>
          <w:rFonts w:ascii="Barlow Semi Condensed" w:hAnsi="Barlow Semi Condensed"/>
          <w:i/>
        </w:rPr>
        <w:fldChar w:fldCharType="begin"/>
      </w:r>
      <w:r>
        <w:rPr>
          <w:i/>
          <w:rFonts w:ascii="Barlow Semi Condensed" w:hAnsi="Barlow Semi Condensed"/>
        </w:rPr>
        <w:instrText> SEQ Figura \* ARABIC </w:instrText>
      </w:r>
      <w:r>
        <w:rPr>
          <w:i/>
          <w:rFonts w:ascii="Barlow Semi Condensed" w:hAnsi="Barlow Semi Condensed"/>
        </w:rPr>
        <w:fldChar w:fldCharType="separate"/>
      </w:r>
      <w:r>
        <w:rPr>
          <w:i/>
          <w:rFonts w:ascii="Barlow Semi Condensed" w:hAnsi="Barlow Semi Condensed"/>
        </w:rPr>
        <w:t>1</w:t>
      </w:r>
      <w:r>
        <w:rPr>
          <w:i/>
          <w:rFonts w:ascii="Barlow Semi Condensed" w:hAnsi="Barlow Semi Condensed"/>
        </w:rPr>
        <w:fldChar w:fldCharType="end"/>
      </w:r>
      <w:r>
        <w:rPr>
          <w:rFonts w:cs="Arial" w:ascii="Barlow Semi Condensed" w:hAnsi="Barlow Semi Condensed"/>
          <w:i/>
        </w:rPr>
        <w:t>: Procedimiento genérico de puesta en servicio de una Instalación</w:t>
      </w:r>
    </w:p>
    <w:p>
      <w:pPr>
        <w:pStyle w:val="TextonormalREE"/>
        <w:spacing w:before="0" w:after="6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60"/>
        <w:rPr>
          <w:rFonts w:ascii="Barlow Semi Condensed" w:hAnsi="Barlow Semi Condensed"/>
          <w:color w:val="000000"/>
          <w:lang w:val="es-ES_tradnl"/>
        </w:rPr>
      </w:pPr>
      <w:r>
        <w:rPr>
          <w:rFonts w:ascii="Barlow Semi Condensed" w:hAnsi="Barlow Semi Condensed"/>
          <w:color w:val="000000"/>
          <w:lang w:val="es-ES_tradnl"/>
        </w:rPr>
        <w:t>A continuación, se describen los procedimientos para la obtención de los siguientes Informes (notificación o aprobación) a emitir por Red Eléctrica como Operador del Sistema:</w:t>
      </w:r>
    </w:p>
    <w:p>
      <w:pPr>
        <w:pStyle w:val="TextonormalREE"/>
        <w:numPr>
          <w:ilvl w:val="0"/>
          <w:numId w:val="5"/>
        </w:numPr>
        <w:spacing w:before="0" w:after="0"/>
        <w:rPr>
          <w:rFonts w:ascii="Barlow Semi Condensed" w:hAnsi="Barlow Semi Condensed"/>
          <w:color w:val="000000"/>
          <w:lang w:val="es-ES_tradnl"/>
        </w:rPr>
      </w:pPr>
      <w:r>
        <w:rPr>
          <w:rFonts w:ascii="Barlow Semi Condensed SemiBold" w:hAnsi="Barlow Semi Condensed SemiBold"/>
          <w:color w:val="000000"/>
          <w:lang w:val="es-ES_tradnl"/>
        </w:rPr>
        <w:t>Notificación Operacional de Energización (EON</w:t>
      </w:r>
      <w:r>
        <w:rPr>
          <w:rFonts w:ascii="Barlow Semi Condensed" w:hAnsi="Barlow Semi Condensed"/>
          <w:color w:val="000000"/>
          <w:lang w:val="es-ES_tradnl"/>
        </w:rPr>
        <w:t xml:space="preserve">) (anteriormente Aprobación de Puesta en Tensión y en Servicio APES) para instalaciones de demanda o de distribución con conexión a la red de transporte y para instalaciones de conexión asociadas a </w:t>
      </w:r>
      <w:r>
        <w:rPr>
          <w:rFonts w:ascii="Barlow Semi Condensed" w:hAnsi="Barlow Semi Condensed"/>
        </w:rPr>
        <w:t xml:space="preserve">módulos de generación de electricidad </w:t>
      </w:r>
      <w:r>
        <w:rPr>
          <w:rFonts w:ascii="Barlow Semi Condensed" w:hAnsi="Barlow Semi Condensed"/>
          <w:color w:val="000000"/>
          <w:lang w:val="es-ES_tradnl"/>
        </w:rPr>
        <w:t xml:space="preserve">con conexión a la red de transporte, incluyendo la instalación de enlace. Esta notificación permite la energización de las instalaciones mencionadas. En caso de las instalaciones de conexión asociadas a un </w:t>
      </w:r>
      <w:r>
        <w:rPr>
          <w:rFonts w:ascii="Barlow Semi Condensed" w:hAnsi="Barlow Semi Condensed"/>
        </w:rPr>
        <w:t>módulo de generación de electricidad</w:t>
      </w:r>
      <w:r>
        <w:rPr>
          <w:rFonts w:ascii="Barlow Semi Condensed" w:hAnsi="Barlow Semi Condensed"/>
          <w:color w:val="000000"/>
          <w:lang w:val="es-ES_tradnl"/>
        </w:rPr>
        <w:t>, la energización se podrá realizar mediante la EON o conjuntamente con la APESp, según se indica posteriormente.</w:t>
      </w:r>
    </w:p>
    <w:p>
      <w:pPr>
        <w:pStyle w:val="TextonormalREE"/>
        <w:spacing w:before="0" w:after="0"/>
        <w:ind w:left="720" w:hanging="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numPr>
          <w:ilvl w:val="0"/>
          <w:numId w:val="5"/>
        </w:numPr>
        <w:spacing w:before="0" w:after="0"/>
        <w:rPr>
          <w:rFonts w:ascii="Barlow Semi Condensed" w:hAnsi="Barlow Semi Condensed"/>
          <w:color w:val="000000"/>
          <w:lang w:val="es-ES_tradnl"/>
        </w:rPr>
      </w:pPr>
      <w:r>
        <w:rPr>
          <w:rFonts w:ascii="Barlow Semi Condensed SemiBold" w:hAnsi="Barlow Semi Condensed SemiBold"/>
          <w:color w:val="000000"/>
          <w:lang w:val="es-ES_tradnl"/>
        </w:rPr>
        <w:t xml:space="preserve">Notificación Operacional Provisional (ION) </w:t>
      </w:r>
      <w:r>
        <w:rPr>
          <w:rFonts w:ascii="Barlow Semi Condensed" w:hAnsi="Barlow Semi Condensed"/>
          <w:color w:val="000000"/>
          <w:lang w:val="es-ES_tradnl"/>
        </w:rPr>
        <w:t>(anteriormente IVCTCFinal-Preliminar (Informe de Verificación de Condiciones Técnicas para la Conexión, en su versión preliminar)</w:t>
      </w:r>
      <w:r>
        <w:rPr>
          <w:rFonts w:ascii="Barlow Semi Condensed" w:hAnsi="Barlow Semi Condensed"/>
        </w:rPr>
        <w:t xml:space="preserve"> para módulos de generación de electricidad o, </w:t>
      </w:r>
      <w:r>
        <w:rPr>
          <w:rFonts w:ascii="Barlow Semi Condensed" w:hAnsi="Barlow Semi Condensed"/>
          <w:color w:val="000000"/>
          <w:lang w:val="es-ES_tradnl"/>
        </w:rPr>
        <w:t xml:space="preserve">en el caso de </w:t>
      </w:r>
      <w:r>
        <w:rPr>
          <w:rFonts w:ascii="Barlow Semi Condensed" w:hAnsi="Barlow Semi Condensed"/>
        </w:rPr>
        <w:t xml:space="preserve">módulos de generación de electricidad </w:t>
      </w:r>
      <w:r>
        <w:rPr>
          <w:rFonts w:ascii="Barlow Semi Condensed" w:hAnsi="Barlow Semi Condensed"/>
          <w:color w:val="000000"/>
          <w:lang w:val="es-ES_tradnl"/>
        </w:rPr>
        <w:t xml:space="preserve">con conexión a la red de distribución, </w:t>
      </w:r>
      <w:r>
        <w:rPr>
          <w:rFonts w:ascii="Barlow Semi Condensed SemiBold" w:hAnsi="Barlow Semi Condensed SemiBold"/>
          <w:color w:val="000000"/>
          <w:lang w:val="es-ES_tradnl"/>
        </w:rPr>
        <w:t>Informe previo a la Notificación Operacional Provisional (ION).</w:t>
      </w:r>
      <w:r>
        <w:rPr>
          <w:rFonts w:ascii="Barlow Semi Condensed" w:hAnsi="Barlow Semi Condensed"/>
          <w:color w:val="000000"/>
          <w:lang w:val="es-ES_tradnl"/>
        </w:rPr>
        <w:t xml:space="preserve"> Esta notificación permite la inscripción previa en el Registro </w:t>
      </w:r>
      <w:r>
        <w:rPr>
          <w:rFonts w:ascii="Barlow Semi Condensed" w:hAnsi="Barlow Semi Condensed"/>
        </w:rPr>
        <w:t>Administrativo de Instalaciones de Producción de Energía Eléctrica (RAIPEE), en lo que concierne a los requisitos competencia del operador del sistema.</w:t>
      </w:r>
    </w:p>
    <w:p>
      <w:pPr>
        <w:pStyle w:val="ListParagraph"/>
        <w:rPr>
          <w:rFonts w:ascii="Barlow Semi Condensed" w:hAnsi="Barlow Semi Condensed"/>
          <w:color w:val="000000"/>
          <w:lang w:val="es-ES_tradnl"/>
        </w:rPr>
      </w:pPr>
      <w:r>
        <w:rPr>
          <w:rFonts w:ascii="Barlow Semi Condensed" w:hAnsi="Barlow Semi Condensed"/>
          <w:color w:val="000000"/>
          <w:lang w:val="es-ES_tradnl"/>
        </w:rPr>
      </w:r>
    </w:p>
    <w:p>
      <w:pPr>
        <w:pStyle w:val="TextonormalREE"/>
        <w:numPr>
          <w:ilvl w:val="0"/>
          <w:numId w:val="5"/>
        </w:numPr>
        <w:spacing w:before="0" w:after="0"/>
        <w:rPr>
          <w:rFonts w:ascii="Barlow Semi Condensed" w:hAnsi="Barlow Semi Condensed"/>
          <w:color w:val="000000"/>
          <w:lang w:val="es-ES_tradnl"/>
        </w:rPr>
      </w:pPr>
      <w:r>
        <w:rPr>
          <w:rFonts w:ascii="Barlow Semi Condensed SemiBold" w:hAnsi="Barlow Semi Condensed SemiBold"/>
          <w:color w:val="000000"/>
          <w:lang w:val="es-ES_tradnl"/>
        </w:rPr>
        <w:t>Aprobación de Puesta en servicio para pruebas pre-operacionales de funcionamiento (APESp)</w:t>
      </w:r>
      <w:r>
        <w:rPr>
          <w:rFonts w:ascii="Barlow Semi Condensed" w:hAnsi="Barlow Semi Condensed"/>
          <w:color w:val="000000"/>
          <w:lang w:val="es-ES_tradnl"/>
        </w:rPr>
        <w:t xml:space="preserve"> para </w:t>
      </w:r>
      <w:r>
        <w:rPr>
          <w:rFonts w:ascii="Barlow Semi Condensed" w:hAnsi="Barlow Semi Condensed"/>
        </w:rPr>
        <w:t xml:space="preserve">módulos de generación de electricidad. Permite comenzar el vertido de energía a la red. </w:t>
      </w:r>
    </w:p>
    <w:p>
      <w:pPr>
        <w:pStyle w:val="ListParagraph"/>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ind w:left="720" w:hanging="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numPr>
          <w:ilvl w:val="0"/>
          <w:numId w:val="5"/>
        </w:numPr>
        <w:spacing w:before="0" w:after="0"/>
        <w:rPr>
          <w:rFonts w:ascii="Barlow Semi Condensed" w:hAnsi="Barlow Semi Condensed"/>
          <w:color w:val="000000"/>
          <w:lang w:val="es-ES_tradnl"/>
        </w:rPr>
      </w:pPr>
      <w:r>
        <w:rPr>
          <w:rFonts w:ascii="Barlow Semi Condensed SemiBold" w:hAnsi="Barlow Semi Condensed SemiBold"/>
          <w:color w:val="000000"/>
          <w:lang w:val="es-ES_tradnl"/>
        </w:rPr>
        <w:t xml:space="preserve">Notificación Operacional Definitiva (FON) </w:t>
      </w:r>
      <w:r>
        <w:rPr>
          <w:rFonts w:ascii="Barlow Semi Condensed" w:hAnsi="Barlow Semi Condensed"/>
          <w:color w:val="000000"/>
          <w:lang w:val="es-ES_tradnl"/>
        </w:rPr>
        <w:t xml:space="preserve">(anteriormente IVCTCFinal-Definitivo (Informe de Verificación de Condiciones Técnicas para la Conexión, en su versión definitiva) para </w:t>
      </w:r>
      <w:r>
        <w:rPr>
          <w:rFonts w:ascii="Barlow Semi Condensed" w:hAnsi="Barlow Semi Condensed"/>
        </w:rPr>
        <w:t xml:space="preserve">módulos de generación de electricidad o, </w:t>
      </w:r>
      <w:r>
        <w:rPr>
          <w:rFonts w:ascii="Barlow Semi Condensed" w:hAnsi="Barlow Semi Condensed"/>
          <w:color w:val="000000"/>
          <w:lang w:val="es-ES_tradnl"/>
        </w:rPr>
        <w:t xml:space="preserve">en el caso de </w:t>
      </w:r>
      <w:r>
        <w:rPr>
          <w:rFonts w:ascii="Barlow Semi Condensed" w:hAnsi="Barlow Semi Condensed"/>
        </w:rPr>
        <w:t xml:space="preserve">módulos de generación de electricidad </w:t>
      </w:r>
      <w:r>
        <w:rPr>
          <w:rFonts w:ascii="Barlow Semi Condensed" w:hAnsi="Barlow Semi Condensed"/>
          <w:color w:val="000000"/>
          <w:lang w:val="es-ES_tradnl"/>
        </w:rPr>
        <w:t xml:space="preserve">con conexión a la red de distribución, </w:t>
      </w:r>
      <w:r>
        <w:rPr>
          <w:rFonts w:ascii="Barlow Semi Condensed SemiBold" w:hAnsi="Barlow Semi Condensed SemiBold"/>
          <w:color w:val="000000"/>
          <w:lang w:val="es-ES_tradnl"/>
        </w:rPr>
        <w:t>Informe previo a la Notificación Operacional Definitiva (FON</w:t>
      </w:r>
      <w:r>
        <w:rPr>
          <w:rFonts w:ascii="Barlow Semi Condensed" w:hAnsi="Barlow Semi Condensed"/>
          <w:color w:val="000000"/>
          <w:lang w:val="es-ES_tradnl"/>
        </w:rPr>
        <w:t xml:space="preserve">). Esta notificación permite la inscripción definitiva en el Registro </w:t>
      </w:r>
      <w:r>
        <w:rPr>
          <w:rFonts w:ascii="Barlow Semi Condensed" w:hAnsi="Barlow Semi Condensed"/>
        </w:rPr>
        <w:t>Administrativo de Instalaciones de Producción de Energía Eléctrica (RAIPEE), en lo que concierne a los requisitos competencia del operador del sistema.</w:t>
      </w:r>
    </w:p>
    <w:p>
      <w:pPr>
        <w:pStyle w:val="TextonormalREE"/>
        <w:spacing w:before="0" w:after="0"/>
        <w:ind w:left="720" w:hanging="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numPr>
          <w:ilvl w:val="0"/>
          <w:numId w:val="5"/>
        </w:numPr>
        <w:spacing w:before="0" w:after="0"/>
        <w:rPr>
          <w:rFonts w:ascii="Barlow Semi Condensed" w:hAnsi="Barlow Semi Condensed"/>
          <w:color w:val="000000"/>
          <w:lang w:val="es-ES_tradnl"/>
        </w:rPr>
      </w:pPr>
      <w:r>
        <w:rPr>
          <w:rFonts w:ascii="Barlow Semi Condensed SemiBold" w:hAnsi="Barlow Semi Condensed SemiBold"/>
        </w:rPr>
        <w:t>Notificación Operacional Limitada (LON)</w:t>
      </w:r>
      <w:r>
        <w:rPr>
          <w:rFonts w:ascii="Barlow Semi Condensed" w:hAnsi="Barlow Semi Condensed"/>
        </w:rPr>
        <w:t xml:space="preserve"> para </w:t>
      </w:r>
      <w:r>
        <w:rPr>
          <w:rFonts w:ascii="Barlow Semi Condensed" w:hAnsi="Barlow Semi Condensed"/>
          <w:color w:val="000000"/>
          <w:lang w:val="es-ES_tradnl"/>
        </w:rPr>
        <w:t xml:space="preserve">instalaciones de demanda o de distribución con conexión a la red de transporte y para </w:t>
      </w:r>
      <w:r>
        <w:rPr>
          <w:rFonts w:ascii="Barlow Semi Condensed" w:hAnsi="Barlow Semi Condensed"/>
        </w:rPr>
        <w:t xml:space="preserve">módulos de generación de electricidad </w:t>
      </w:r>
      <w:r>
        <w:rPr>
          <w:rFonts w:ascii="Barlow Semi Condensed" w:hAnsi="Barlow Semi Condensed"/>
          <w:color w:val="000000"/>
          <w:lang w:val="es-ES_tradnl"/>
        </w:rPr>
        <w:t>con conexión a la red de transporte. Esta notificación se emite en caso de avería o pérdida significativa de las capacidades técnicas de la instalación y permite el funcionamiento de la instalación durante un máximo de 12 meses en dichas circunstancias; o bien en cumplimiento de la Disposición Transitoria 1ª del Real Decreto 647/2020 hasta que sea posible aportar la documentación necesaria que acredite el cumplimiento de los requisitos técnicos que sean de aplicación a la instalación.</w:t>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rPr>
      </w:pPr>
      <w:r>
        <w:rPr>
          <w:rFonts w:cs="Arial" w:ascii="Barlow Semi Condensed" w:hAnsi="Barlow Semi Condensed"/>
          <w:szCs w:val="22"/>
        </w:rPr>
        <w:t>Para la emisión de cada informe, el titular de la instalación deberá haber cumplimentado los requisitos de información, técnicos y operativos que le resulten de aplicación</w:t>
      </w:r>
      <w:r>
        <w:rPr>
          <w:rFonts w:cs="Arial" w:ascii="Barlow Semi Condensed" w:hAnsi="Barlow Semi Condensed"/>
          <w:b/>
          <w:szCs w:val="22"/>
        </w:rPr>
        <w:t>,</w:t>
      </w:r>
      <w:r>
        <w:rPr>
          <w:rFonts w:cs="Arial" w:ascii="Barlow Semi Condensed" w:hAnsi="Barlow Semi Condensed"/>
          <w:szCs w:val="22"/>
        </w:rPr>
        <w:t xml:space="preserve"> detallados en los Anexos I, II, III y IV del Real Decreto 647/2020 en función del tipo de instalación y de la red de conexión. Dichos requisitos se resumen en el Anexo 1 de la presente guía. </w:t>
      </w:r>
      <w:r>
        <w:rPr>
          <w:rFonts w:ascii="Barlow Semi Condensed" w:hAnsi="Barlow Semi Condensed"/>
        </w:rPr>
        <w:t>Se identifican a continuación los interlocutores para la gestión de los distintos informes en función del tipo de instalación y de la red a la que se conecta físicamente:</w:t>
      </w:r>
    </w:p>
    <w:p>
      <w:pPr>
        <w:pStyle w:val="TextonormalREE"/>
        <w:spacing w:lineRule="auto" w:line="240" w:before="0" w:after="0"/>
        <w:rPr>
          <w:rFonts w:ascii="Barlow Semi Condensed" w:hAnsi="Barlow Semi Condensed"/>
          <w:sz w:val="18"/>
          <w:szCs w:val="16"/>
        </w:rPr>
      </w:pPr>
      <w:r>
        <w:rPr>
          <w:rFonts w:ascii="Barlow Semi Condensed" w:hAnsi="Barlow Semi Condensed"/>
          <w:sz w:val="18"/>
          <w:szCs w:val="16"/>
        </w:rPr>
      </w:r>
    </w:p>
    <w:tbl>
      <w:tblPr>
        <w:tblStyle w:val="Tablaconcuadrcula"/>
        <w:tblW w:w="9354" w:type="dxa"/>
        <w:jc w:val="left"/>
        <w:tblInd w:w="0" w:type="dxa"/>
        <w:tblCellMar>
          <w:top w:w="0" w:type="dxa"/>
          <w:left w:w="108" w:type="dxa"/>
          <w:bottom w:w="0" w:type="dxa"/>
          <w:right w:w="108" w:type="dxa"/>
        </w:tblCellMar>
        <w:tblLook w:firstRow="1" w:noVBand="1" w:lastRow="0" w:firstColumn="1" w:lastColumn="0" w:noHBand="0" w:val="04a0"/>
      </w:tblPr>
      <w:tblGrid>
        <w:gridCol w:w="3568"/>
        <w:gridCol w:w="1098"/>
        <w:gridCol w:w="1389"/>
        <w:gridCol w:w="1936"/>
        <w:gridCol w:w="1363"/>
      </w:tblGrid>
      <w:tr>
        <w:trPr>
          <w:trHeight w:val="381" w:hRule="atLeast"/>
        </w:trPr>
        <w:tc>
          <w:tcPr>
            <w:tcW w:w="3568" w:type="dxa"/>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BodyText2"/>
              <w:spacing w:lineRule="auto" w:line="240"/>
              <w:jc w:val="center"/>
              <w:rPr>
                <w:rFonts w:ascii="Barlow Semi Condensed SemiBold" w:hAnsi="Barlow Semi Condensed SemiBold"/>
                <w:smallCaps/>
                <w:color w:val="005875"/>
                <w:sz w:val="24"/>
                <w:lang w:val="es-ES_tradnl"/>
              </w:rPr>
            </w:pPr>
            <w:r>
              <w:rPr>
                <w:rFonts w:ascii="Barlow Semi Condensed SemiBold" w:hAnsi="Barlow Semi Condensed SemiBold"/>
                <w:smallCaps/>
                <w:color w:val="005875"/>
                <w:sz w:val="24"/>
                <w:lang w:val="es-ES_tradnl"/>
              </w:rPr>
              <w:t>Tipo de instalación</w:t>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BodyText2"/>
              <w:spacing w:lineRule="auto" w:line="240"/>
              <w:jc w:val="center"/>
              <w:rPr>
                <w:rFonts w:ascii="Barlow Semi Condensed SemiBold" w:hAnsi="Barlow Semi Condensed SemiBold"/>
                <w:smallCaps/>
                <w:color w:val="005875"/>
                <w:sz w:val="24"/>
                <w:lang w:val="es-ES_tradnl"/>
              </w:rPr>
            </w:pPr>
            <w:r>
              <w:rPr>
                <w:rFonts w:ascii="Barlow Semi Condensed SemiBold" w:hAnsi="Barlow Semi Condensed SemiBold"/>
                <w:smallCaps/>
                <w:color w:val="005875"/>
                <w:sz w:val="24"/>
                <w:lang w:val="es-ES_tradnl"/>
              </w:rPr>
              <w:t>RdT/RdD</w:t>
            </w:r>
          </w:p>
        </w:tc>
        <w:tc>
          <w:tcPr>
            <w:tcW w:w="4688" w:type="dxa"/>
            <w:gridSpan w:val="3"/>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BodyText2"/>
              <w:spacing w:lineRule="auto" w:line="240"/>
              <w:jc w:val="center"/>
              <w:rPr>
                <w:rFonts w:ascii="Barlow Semi Condensed SemiBold" w:hAnsi="Barlow Semi Condensed SemiBold"/>
                <w:smallCaps/>
                <w:color w:val="005875"/>
                <w:sz w:val="24"/>
                <w:lang w:val="es-ES_tradnl"/>
              </w:rPr>
            </w:pPr>
            <w:r>
              <w:rPr>
                <w:rFonts w:ascii="Barlow Semi Condensed SemiBold" w:hAnsi="Barlow Semi Condensed SemiBold"/>
                <w:smallCaps/>
                <w:color w:val="005875"/>
                <w:sz w:val="24"/>
                <w:lang w:val="es-ES_tradnl"/>
              </w:rPr>
              <w:t>Interlocutor Gestión PES</w:t>
            </w:r>
          </w:p>
        </w:tc>
      </w:tr>
      <w:tr>
        <w:trPr/>
        <w:tc>
          <w:tcPr>
            <w:tcW w:w="4666" w:type="dxa"/>
            <w:gridSpan w:val="2"/>
            <w:tcBorders>
              <w:top w:val="single" w:sz="4" w:space="0" w:color="808080"/>
              <w:left w:val="nil"/>
              <w:bottom w:val="single" w:sz="4" w:space="0" w:color="808080"/>
              <w:right w:val="single" w:sz="48" w:space="0" w:color="FFFFFF"/>
              <w:insideH w:val="single" w:sz="4" w:space="0" w:color="808080"/>
              <w:insideV w:val="single" w:sz="48" w:space="0" w:color="FFFFFF"/>
            </w:tcBorders>
            <w:shd w:color="auto" w:fill="D9D9D9" w:themeFill="background1" w:themeFillShade="d9" w:val="clear"/>
            <w:vAlign w:val="center"/>
          </w:tcPr>
          <w:p>
            <w:pPr>
              <w:pStyle w:val="TextonormalREE"/>
              <w:spacing w:before="0" w:after="0"/>
              <w:jc w:val="left"/>
              <w:rPr>
                <w:rFonts w:ascii="Barlow Semi Condensed SemiBold" w:hAnsi="Barlow Semi Condensed SemiBold"/>
              </w:rPr>
            </w:pPr>
            <w:r>
              <w:rPr>
                <w:rFonts w:ascii="Barlow Semi Condensed SemiBold" w:hAnsi="Barlow Semi Condensed SemiBold"/>
              </w:rPr>
              <w:t>Procedimiento</w:t>
            </w:r>
          </w:p>
        </w:tc>
        <w:tc>
          <w:tcPr>
            <w:tcW w:w="4688" w:type="dxa"/>
            <w:gridSpan w:val="3"/>
            <w:tcBorders>
              <w:top w:val="single" w:sz="4" w:space="0" w:color="808080"/>
              <w:left w:val="single" w:sz="48" w:space="0" w:color="FFFFFF"/>
              <w:bottom w:val="single" w:sz="4" w:space="0" w:color="808080"/>
              <w:right w:val="nil"/>
              <w:insideH w:val="single" w:sz="4" w:space="0" w:color="808080"/>
              <w:insideV w:val="nil"/>
            </w:tcBorders>
            <w:shd w:color="auto" w:fill="D9D9D9" w:themeFill="background1" w:themeFillShade="d9" w:val="clear"/>
            <w:vAlign w:val="center"/>
          </w:tcPr>
          <w:p>
            <w:pPr>
              <w:pStyle w:val="TextonormalREE"/>
              <w:spacing w:before="0" w:after="0"/>
              <w:jc w:val="center"/>
              <w:rPr>
                <w:rFonts w:ascii="Barlow Semi Condensed SemiBold" w:hAnsi="Barlow Semi Condensed SemiBold"/>
              </w:rPr>
            </w:pPr>
            <w:r>
              <w:rPr>
                <w:rFonts w:ascii="Barlow Semi Condensed SemiBold" w:hAnsi="Barlow Semi Condensed SemiBold"/>
              </w:rPr>
              <w:t>EON</w:t>
            </w:r>
          </w:p>
        </w:tc>
      </w:tr>
      <w:tr>
        <w:trPr/>
        <w:tc>
          <w:tcPr>
            <w:tcW w:w="3568" w:type="dxa"/>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rPr>
            </w:pPr>
            <w:r>
              <w:rPr>
                <w:rFonts w:ascii="Barlow Semi Condensed" w:hAnsi="Barlow Semi Condensed"/>
              </w:rPr>
              <w:t xml:space="preserve">Distribución </w:t>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RdT</w:t>
            </w:r>
          </w:p>
        </w:tc>
        <w:tc>
          <w:tcPr>
            <w:tcW w:w="4688" w:type="dxa"/>
            <w:gridSpan w:val="3"/>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r>
      <w:tr>
        <w:trPr/>
        <w:tc>
          <w:tcPr>
            <w:tcW w:w="3568" w:type="dxa"/>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rPr>
            </w:pPr>
            <w:r>
              <w:rPr>
                <w:rFonts w:ascii="Barlow Semi Condensed" w:hAnsi="Barlow Semi Condensed"/>
              </w:rPr>
              <w:t>Demanda</w:t>
            </w:r>
            <w:r>
              <w:rPr>
                <w:rStyle w:val="FootnoteCharacters"/>
                <w:rStyle w:val="Ncoradenotaalpeu"/>
                <w:rFonts w:ascii="Barlow Semi Condensed" w:hAnsi="Barlow Semi Condensed"/>
              </w:rPr>
              <w:footnoteReference w:id="2"/>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RdT</w:t>
            </w:r>
          </w:p>
        </w:tc>
        <w:tc>
          <w:tcPr>
            <w:tcW w:w="4688" w:type="dxa"/>
            <w:gridSpan w:val="3"/>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r>
      <w:tr>
        <w:trPr/>
        <w:tc>
          <w:tcPr>
            <w:tcW w:w="3568" w:type="dxa"/>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rPr>
            </w:pPr>
            <w:r>
              <w:rPr>
                <w:rFonts w:ascii="Barlow Semi Condensed" w:hAnsi="Barlow Semi Condensed"/>
              </w:rPr>
              <w:t>Instalaciones de conexión asociadas a generación</w:t>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RdT</w:t>
            </w:r>
          </w:p>
        </w:tc>
        <w:tc>
          <w:tcPr>
            <w:tcW w:w="4688" w:type="dxa"/>
            <w:gridSpan w:val="3"/>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Interlocutor Único de Nudo (IUN)</w:t>
            </w:r>
          </w:p>
        </w:tc>
      </w:tr>
      <w:tr>
        <w:trPr>
          <w:trHeight w:val="435" w:hRule="atLeast"/>
        </w:trPr>
        <w:tc>
          <w:tcPr>
            <w:tcW w:w="3568" w:type="dxa"/>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rPr>
            </w:pPr>
            <w:r>
              <w:rPr>
                <w:rFonts w:ascii="Barlow Semi Condensed" w:hAnsi="Barlow Semi Condensed"/>
              </w:rPr>
              <w:t>Autoconsumo</w:t>
            </w:r>
            <w:r>
              <w:rPr>
                <w:rStyle w:val="FootnoteCharacters"/>
                <w:rStyle w:val="Ncoradenotaalpeu"/>
                <w:rFonts w:ascii="Barlow Semi Condensed" w:hAnsi="Barlow Semi Condensed"/>
              </w:rPr>
              <w:footnoteReference w:id="3"/>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RdT</w:t>
            </w:r>
          </w:p>
        </w:tc>
        <w:tc>
          <w:tcPr>
            <w:tcW w:w="4688" w:type="dxa"/>
            <w:gridSpan w:val="3"/>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r>
      <w:tr>
        <w:trPr/>
        <w:tc>
          <w:tcPr>
            <w:tcW w:w="4666" w:type="dxa"/>
            <w:gridSpan w:val="2"/>
            <w:tcBorders>
              <w:top w:val="single" w:sz="4" w:space="0" w:color="808080"/>
              <w:left w:val="nil"/>
              <w:bottom w:val="single" w:sz="4" w:space="0" w:color="808080"/>
              <w:right w:val="single" w:sz="48" w:space="0" w:color="FFFFFF"/>
              <w:insideH w:val="single" w:sz="4" w:space="0" w:color="808080"/>
              <w:insideV w:val="single" w:sz="48" w:space="0" w:color="FFFFFF"/>
            </w:tcBorders>
            <w:shd w:color="auto" w:fill="D9D9D9" w:themeFill="background1" w:themeFillShade="d9" w:val="clear"/>
            <w:vAlign w:val="center"/>
          </w:tcPr>
          <w:p>
            <w:pPr>
              <w:pStyle w:val="TextonormalREE"/>
              <w:spacing w:before="0" w:after="0"/>
              <w:jc w:val="left"/>
              <w:rPr>
                <w:rFonts w:ascii="Barlow Semi Condensed SemiBold" w:hAnsi="Barlow Semi Condensed SemiBold"/>
              </w:rPr>
            </w:pPr>
            <w:r>
              <w:rPr>
                <w:rFonts w:ascii="Barlow Semi Condensed SemiBold" w:hAnsi="Barlow Semi Condensed SemiBold"/>
              </w:rPr>
              <w:t>Procedimientos</w:t>
            </w:r>
          </w:p>
        </w:tc>
        <w:tc>
          <w:tcPr>
            <w:tcW w:w="1389"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color="auto" w:fill="D9D9D9" w:themeFill="background1" w:themeFillShade="d9" w:val="clear"/>
            <w:vAlign w:val="center"/>
          </w:tcPr>
          <w:p>
            <w:pPr>
              <w:pStyle w:val="TextonormalREE"/>
              <w:spacing w:before="0" w:after="0"/>
              <w:jc w:val="center"/>
              <w:rPr>
                <w:rFonts w:ascii="Barlow Semi Condensed SemiBold" w:hAnsi="Barlow Semi Condensed SemiBold"/>
              </w:rPr>
            </w:pPr>
            <w:r>
              <w:rPr>
                <w:rFonts w:ascii="Barlow Semi Condensed SemiBold" w:hAnsi="Barlow Semi Condensed SemiBold"/>
              </w:rPr>
              <w:t>ION (o Informe previo ION)</w:t>
            </w:r>
          </w:p>
        </w:tc>
        <w:tc>
          <w:tcPr>
            <w:tcW w:w="1936"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color="auto" w:fill="D9D9D9" w:themeFill="background1" w:themeFillShade="d9" w:val="clear"/>
            <w:vAlign w:val="center"/>
          </w:tcPr>
          <w:p>
            <w:pPr>
              <w:pStyle w:val="TextonormalREE"/>
              <w:spacing w:before="0" w:after="0"/>
              <w:jc w:val="center"/>
              <w:rPr>
                <w:rFonts w:ascii="Barlow Semi Condensed SemiBold" w:hAnsi="Barlow Semi Condensed SemiBold"/>
              </w:rPr>
            </w:pPr>
            <w:r>
              <w:rPr>
                <w:rFonts w:ascii="Barlow Semi Condensed SemiBold" w:hAnsi="Barlow Semi Condensed SemiBold"/>
              </w:rPr>
              <w:t>APESp</w:t>
            </w:r>
          </w:p>
        </w:tc>
        <w:tc>
          <w:tcPr>
            <w:tcW w:w="1363" w:type="dxa"/>
            <w:tcBorders>
              <w:top w:val="single" w:sz="4" w:space="0" w:color="808080"/>
              <w:left w:val="single" w:sz="48" w:space="0" w:color="FFFFFF"/>
              <w:bottom w:val="single" w:sz="4" w:space="0" w:color="808080"/>
              <w:right w:val="nil"/>
              <w:insideH w:val="single" w:sz="4" w:space="0" w:color="808080"/>
              <w:insideV w:val="nil"/>
            </w:tcBorders>
            <w:shd w:color="auto" w:fill="D9D9D9" w:themeFill="background1" w:themeFillShade="d9" w:val="clear"/>
            <w:vAlign w:val="center"/>
          </w:tcPr>
          <w:p>
            <w:pPr>
              <w:pStyle w:val="TextonormalREE"/>
              <w:spacing w:before="0" w:after="0"/>
              <w:jc w:val="center"/>
              <w:rPr>
                <w:rFonts w:ascii="Barlow Semi Condensed SemiBold" w:hAnsi="Barlow Semi Condensed SemiBold"/>
              </w:rPr>
            </w:pPr>
            <w:r>
              <w:rPr>
                <w:rFonts w:ascii="Barlow Semi Condensed SemiBold" w:hAnsi="Barlow Semi Condensed SemiBold"/>
              </w:rPr>
              <w:t>FON (o Informe previo FON)</w:t>
            </w:r>
          </w:p>
        </w:tc>
      </w:tr>
      <w:tr>
        <w:trPr/>
        <w:tc>
          <w:tcPr>
            <w:tcW w:w="3568" w:type="dxa"/>
            <w:vMerge w:val="restart"/>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rPr>
            </w:pPr>
            <w:r>
              <w:rPr>
                <w:rFonts w:ascii="Barlow Semi Condensed" w:hAnsi="Barlow Semi Condensed"/>
              </w:rPr>
              <w:t>Generación</w:t>
            </w:r>
            <w:r>
              <w:rPr>
                <w:rFonts w:ascii="Barlow Semi Condensed" w:hAnsi="Barlow Semi Condensed"/>
                <w:vertAlign w:val="superscript"/>
              </w:rPr>
              <w:t>1</w:t>
            </w:r>
            <w:r>
              <w:rPr>
                <w:rFonts w:ascii="Barlow Semi Condensed" w:hAnsi="Barlow Semi Condensed"/>
              </w:rPr>
              <w:t xml:space="preserve"> </w:t>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RdT</w:t>
            </w:r>
          </w:p>
        </w:tc>
        <w:tc>
          <w:tcPr>
            <w:tcW w:w="1389"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c>
          <w:tcPr>
            <w:tcW w:w="1936"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Interlocutor Único de Nudo (IUN)</w:t>
            </w:r>
          </w:p>
        </w:tc>
        <w:tc>
          <w:tcPr>
            <w:tcW w:w="1363" w:type="dxa"/>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r>
      <w:tr>
        <w:trPr/>
        <w:tc>
          <w:tcPr>
            <w:tcW w:w="3568" w:type="dxa"/>
            <w:vMerge w:val="continue"/>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rPr>
            </w:pPr>
            <w:r>
              <w:rPr>
                <w:rFonts w:ascii="Barlow Semi Condensed" w:hAnsi="Barlow Semi Condensed"/>
              </w:rPr>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RdD</w:t>
            </w:r>
          </w:p>
        </w:tc>
        <w:tc>
          <w:tcPr>
            <w:tcW w:w="1389"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c>
          <w:tcPr>
            <w:tcW w:w="1936"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c>
          <w:tcPr>
            <w:tcW w:w="1363" w:type="dxa"/>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r>
      <w:tr>
        <w:trPr/>
        <w:tc>
          <w:tcPr>
            <w:tcW w:w="3568" w:type="dxa"/>
            <w:tcBorders>
              <w:top w:val="single" w:sz="4" w:space="0" w:color="808080"/>
              <w:left w:val="nil"/>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left"/>
              <w:rPr>
                <w:rFonts w:ascii="Barlow Semi Condensed" w:hAnsi="Barlow Semi Condensed"/>
                <w:vertAlign w:val="superscript"/>
              </w:rPr>
            </w:pPr>
            <w:r>
              <w:rPr>
                <w:rFonts w:ascii="Barlow Semi Condensed" w:hAnsi="Barlow Semi Condensed"/>
              </w:rPr>
              <w:t>Autoconsumo (RCR)</w:t>
            </w:r>
            <w:r>
              <w:rPr>
                <w:rStyle w:val="FootnoteCharacters"/>
                <w:rFonts w:ascii="Barlow Semi Condensed" w:hAnsi="Barlow Semi Condensed"/>
              </w:rPr>
              <w:t xml:space="preserve"> </w:t>
            </w:r>
          </w:p>
        </w:tc>
        <w:tc>
          <w:tcPr>
            <w:tcW w:w="1098"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RdT/RdD</w:t>
            </w:r>
          </w:p>
        </w:tc>
        <w:tc>
          <w:tcPr>
            <w:tcW w:w="1389"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c>
          <w:tcPr>
            <w:tcW w:w="1936" w:type="dxa"/>
            <w:tcBorders>
              <w:top w:val="single" w:sz="4" w:space="0" w:color="808080"/>
              <w:left w:val="single" w:sz="48" w:space="0" w:color="FFFFFF"/>
              <w:bottom w:val="single" w:sz="4" w:space="0" w:color="808080"/>
              <w:right w:val="single" w:sz="48" w:space="0" w:color="FFFFFF"/>
              <w:insideH w:val="single" w:sz="4" w:space="0" w:color="808080"/>
              <w:insideV w:val="single" w:sz="48" w:space="0" w:color="FFFFFF"/>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c>
          <w:tcPr>
            <w:tcW w:w="1363" w:type="dxa"/>
            <w:tcBorders>
              <w:top w:val="single" w:sz="4" w:space="0" w:color="808080"/>
              <w:left w:val="single" w:sz="48" w:space="0" w:color="FFFFFF"/>
              <w:bottom w:val="single" w:sz="4" w:space="0" w:color="808080"/>
              <w:right w:val="nil"/>
              <w:insideH w:val="single" w:sz="4" w:space="0" w:color="808080"/>
              <w:insideV w:val="nil"/>
            </w:tcBorders>
            <w:shd w:fill="auto" w:val="clear"/>
            <w:vAlign w:val="center"/>
          </w:tcPr>
          <w:p>
            <w:pPr>
              <w:pStyle w:val="TextonormalREE"/>
              <w:spacing w:before="0" w:after="0"/>
              <w:jc w:val="center"/>
              <w:rPr>
                <w:rFonts w:ascii="Barlow Semi Condensed" w:hAnsi="Barlow Semi Condensed"/>
              </w:rPr>
            </w:pPr>
            <w:r>
              <w:rPr>
                <w:rFonts w:ascii="Barlow Semi Condensed" w:hAnsi="Barlow Semi Condensed"/>
              </w:rPr>
              <w:t>Titular</w:t>
            </w:r>
          </w:p>
        </w:tc>
      </w:tr>
    </w:tbl>
    <w:p>
      <w:pPr>
        <w:pStyle w:val="TextonormalREE"/>
        <w:spacing w:before="0" w:after="0"/>
        <w:rPr>
          <w:rFonts w:ascii="Barlow Semi Condensed" w:hAnsi="Barlow Semi Condensed"/>
          <w:sz w:val="18"/>
          <w:szCs w:val="16"/>
        </w:rPr>
      </w:pPr>
      <w:r>
        <w:rPr>
          <w:rFonts w:ascii="Barlow Semi Condensed" w:hAnsi="Barlow Semi Condensed"/>
          <w:sz w:val="18"/>
          <w:szCs w:val="16"/>
        </w:rPr>
      </w:r>
    </w:p>
    <w:p>
      <w:pPr>
        <w:pStyle w:val="TextonormalREE"/>
        <w:spacing w:before="0" w:after="0"/>
        <w:rPr>
          <w:rFonts w:ascii="Barlow Semi Condensed" w:hAnsi="Barlow Semi Condensed" w:cs="Arial"/>
          <w:szCs w:val="22"/>
          <w:u w:val="single"/>
        </w:rPr>
      </w:pPr>
      <w:r>
        <w:rPr>
          <w:rFonts w:ascii="Barlow Semi Condensed" w:hAnsi="Barlow Semi Condensed"/>
        </w:rPr>
        <w:t xml:space="preserve">Dicha solicitud se deberá tramitar, en casos de EON o APESp, con la suficiente antelación y en todo caso con una </w:t>
      </w:r>
      <w:r>
        <w:rPr>
          <w:rFonts w:ascii="Barlow Semi Condensed SemiBold" w:hAnsi="Barlow Semi Condensed SemiBold"/>
        </w:rPr>
        <w:t>antelación mínima de 2 semanas antes de la fecha requerida para la puesta en servicio</w:t>
      </w:r>
      <w:r>
        <w:rPr>
          <w:rFonts w:ascii="Barlow Semi Condensed" w:hAnsi="Barlow Semi Condensed"/>
        </w:rPr>
        <w:t xml:space="preserve"> (fecha que en todo caso estará supeditada a la puesta en servicio efectiva de la instalación de enlace en la parte perteneciente a la red de transporte, si se diera el caso), remitiendo </w:t>
      </w:r>
      <w:r>
        <w:rPr>
          <w:rFonts w:cs="Arial" w:ascii="Barlow Semi Condensed" w:hAnsi="Barlow Semi Condensed"/>
          <w:szCs w:val="22"/>
        </w:rPr>
        <w:t xml:space="preserve">a través </w:t>
      </w:r>
      <w:r>
        <w:rPr>
          <w:rFonts w:ascii="Barlow Semi Condensed" w:hAnsi="Barlow Semi Condensed"/>
          <w:szCs w:val="22"/>
        </w:rPr>
        <w:t xml:space="preserve">de la aplicación telemática </w:t>
      </w:r>
      <w:r>
        <w:rPr>
          <w:rFonts w:ascii="Barlow Semi Condensed" w:hAnsi="Barlow Semi Condensed"/>
          <w:b/>
          <w:bCs/>
          <w:color w:val="FFFFFF"/>
          <w:sz w:val="18"/>
          <w:shd w:fill="006699" w:val="clear"/>
        </w:rPr>
        <w:t>Mi Acceso RED ELÉCTRICA DE ESPAÑA</w:t>
      </w:r>
      <w:r>
        <w:rPr>
          <w:rFonts w:ascii="Barlow Semi Condensed" w:hAnsi="Barlow Semi Condensed"/>
          <w:b/>
          <w:bCs/>
          <w:color w:val="FFFFFF"/>
          <w:sz w:val="18"/>
          <w:shd w:fill="006B9C" w:val="clear"/>
        </w:rPr>
        <w:t xml:space="preserve"> </w:t>
      </w:r>
      <w:r>
        <w:rPr>
          <w:rFonts w:ascii="Barlow Semi Condensed" w:hAnsi="Barlow Semi Condensed"/>
          <w:szCs w:val="22"/>
        </w:rPr>
        <w:t>disponible en la web corporativa (</w:t>
      </w:r>
      <w:hyperlink r:id="rId13">
        <w:r>
          <w:rPr>
            <w:rStyle w:val="EnlladInternet"/>
            <w:rFonts w:ascii="Barlow Semi Condensed" w:hAnsi="Barlow Semi Condensed"/>
            <w:szCs w:val="22"/>
          </w:rPr>
          <w:t>www.ree.es</w:t>
        </w:r>
      </w:hyperlink>
      <w:r>
        <w:rPr>
          <w:rFonts w:ascii="Barlow Semi Condensed" w:hAnsi="Barlow Semi Condensed"/>
          <w:szCs w:val="22"/>
        </w:rPr>
        <w:t>)</w:t>
      </w:r>
      <w:r>
        <w:rPr>
          <w:rFonts w:ascii="Barlow Semi Condensed SemiBold" w:hAnsi="Barlow Semi Condensed SemiBold"/>
          <w:b/>
          <w:bCs/>
          <w:szCs w:val="22"/>
        </w:rPr>
        <w:t xml:space="preserve"> </w:t>
      </w:r>
      <w:r>
        <w:rPr>
          <w:rStyle w:val="FootnoteCharacters"/>
          <w:rStyle w:val="Ncoradenotaalpeu"/>
          <w:rFonts w:ascii="Barlow Semi Condensed SemiBold" w:hAnsi="Barlow Semi Condensed SemiBold"/>
          <w:b/>
          <w:bCs/>
          <w:szCs w:val="22"/>
        </w:rPr>
        <w:footnoteReference w:id="4"/>
      </w:r>
      <w:r>
        <w:rPr>
          <w:rFonts w:ascii="Barlow Semi Condensed" w:hAnsi="Barlow Semi Condensed"/>
          <w:szCs w:val="22"/>
        </w:rPr>
        <w:t xml:space="preserve">, </w:t>
      </w:r>
      <w:r>
        <w:rPr>
          <w:rFonts w:ascii="Barlow Semi Condensed" w:hAnsi="Barlow Semi Condensed"/>
        </w:rPr>
        <w:t>la solicitud de informe de puesta en servicio</w:t>
      </w:r>
      <w:r>
        <w:rPr>
          <w:rStyle w:val="Strong"/>
        </w:rPr>
        <w:t xml:space="preserve"> </w:t>
      </w:r>
      <w:r>
        <w:rPr>
          <w:rFonts w:ascii="Barlow Semi Condensed SemiBold" w:hAnsi="Barlow Semi Condensed SemiBold"/>
          <w:bCs/>
          <w:szCs w:val="22"/>
        </w:rPr>
        <w:t xml:space="preserve">firmada electrónicamente por el peticionario </w:t>
      </w:r>
      <w:r>
        <w:rPr>
          <w:rFonts w:ascii="Barlow Semi Condensed" w:hAnsi="Barlow Semi Condensed"/>
        </w:rPr>
        <w:t>con el formulario correspondiente.</w:t>
      </w:r>
    </w:p>
    <w:p>
      <w:pPr>
        <w:pStyle w:val="TextonormalREE"/>
        <w:spacing w:before="0" w:after="0"/>
        <w:rPr>
          <w:rFonts w:ascii="Barlow Semi Condensed" w:hAnsi="Barlow Semi Condensed"/>
        </w:rPr>
      </w:pPr>
      <w:r>
        <w:rPr>
          <w:rFonts w:ascii="Barlow Semi Condensed" w:hAnsi="Barlow Semi Condensed"/>
        </w:rPr>
      </w:r>
    </w:p>
    <w:p>
      <w:pPr>
        <w:pStyle w:val="Normal"/>
        <w:shd w:val="clear" w:color="auto" w:fill="FFFFFF"/>
        <w:spacing w:before="0" w:after="0"/>
        <w:rPr>
          <w:rFonts w:ascii="Barlow Semi Condensed" w:hAnsi="Barlow Semi Condensed" w:cs="Arial"/>
          <w:sz w:val="18"/>
          <w:szCs w:val="18"/>
        </w:rPr>
      </w:pPr>
      <w:r>
        <w:rPr>
          <w:rFonts w:cs="Arial" w:ascii="Barlow Semi Condensed" w:hAnsi="Barlow Semi Condensed"/>
          <w:sz w:val="18"/>
          <w:szCs w:val="18"/>
        </w:rPr>
      </w:r>
    </w:p>
    <w:p>
      <w:pPr>
        <w:pStyle w:val="Normal"/>
        <w:shd w:val="clear" w:color="auto" w:fill="FFFFFF"/>
        <w:spacing w:before="0" w:after="0"/>
        <w:rPr>
          <w:rFonts w:ascii="Barlow Semi Condensed" w:hAnsi="Barlow Semi Condensed" w:cs="Arial"/>
          <w:sz w:val="18"/>
          <w:szCs w:val="18"/>
        </w:rPr>
      </w:pPr>
      <w:r>
        <w:rPr>
          <w:rFonts w:cs="Arial" w:ascii="Barlow Semi Condensed" w:hAnsi="Barlow Semi Condensed"/>
          <w:sz w:val="18"/>
          <w:szCs w:val="18"/>
        </w:rPr>
      </w:r>
    </w:p>
    <w:tbl>
      <w:tblPr>
        <w:tblStyle w:val="Tablaconcuadrcula"/>
        <w:tblW w:w="9112" w:type="dxa"/>
        <w:jc w:val="left"/>
        <w:tblInd w:w="0" w:type="dxa"/>
        <w:tblCellMar>
          <w:top w:w="0" w:type="dxa"/>
          <w:left w:w="108" w:type="dxa"/>
          <w:bottom w:w="0" w:type="dxa"/>
          <w:right w:w="108" w:type="dxa"/>
        </w:tblCellMar>
        <w:tblLook w:firstRow="1" w:noVBand="1" w:lastRow="0" w:firstColumn="1" w:lastColumn="0" w:noHBand="0" w:val="04a0"/>
      </w:tblPr>
      <w:tblGrid>
        <w:gridCol w:w="2688"/>
        <w:gridCol w:w="1985"/>
        <w:gridCol w:w="4439"/>
      </w:tblGrid>
      <w:tr>
        <w:trPr>
          <w:trHeight w:val="342" w:hRule="atLeast"/>
        </w:trPr>
        <w:tc>
          <w:tcPr>
            <w:tcW w:w="2688" w:type="dxa"/>
            <w:tcBorders/>
            <w:shd w:fill="auto" w:val="clear"/>
          </w:tcPr>
          <w:p>
            <w:pPr>
              <w:pStyle w:val="Normal"/>
              <w:numPr>
                <w:ilvl w:val="0"/>
                <w:numId w:val="0"/>
              </w:numPr>
              <w:spacing w:beforeAutospacing="1" w:afterAutospacing="1"/>
              <w:outlineLvl w:val="2"/>
              <w:rPr>
                <w:rFonts w:ascii="Barlow Semi Condensed SemiBold" w:hAnsi="Barlow Semi Condensed SemiBold"/>
                <w:szCs w:val="22"/>
              </w:rPr>
            </w:pPr>
            <w:r>
              <w:rPr>
                <w:rFonts w:ascii="Barlow Semi Condensed SemiBold" w:hAnsi="Barlow Semi Condensed SemiBold"/>
                <w:szCs w:val="22"/>
              </w:rPr>
              <w:t>Tipo Instalación</w:t>
            </w:r>
          </w:p>
        </w:tc>
        <w:tc>
          <w:tcPr>
            <w:tcW w:w="1985" w:type="dxa"/>
            <w:tcBorders/>
            <w:shd w:fill="auto" w:val="clear"/>
          </w:tcPr>
          <w:p>
            <w:pPr>
              <w:pStyle w:val="Normal"/>
              <w:numPr>
                <w:ilvl w:val="0"/>
                <w:numId w:val="0"/>
              </w:numPr>
              <w:spacing w:beforeAutospacing="1" w:afterAutospacing="1"/>
              <w:outlineLvl w:val="2"/>
              <w:rPr>
                <w:rFonts w:ascii="Barlow Semi Condensed SemiBold" w:hAnsi="Barlow Semi Condensed SemiBold"/>
                <w:szCs w:val="22"/>
              </w:rPr>
            </w:pPr>
            <w:r>
              <w:rPr>
                <w:rFonts w:ascii="Barlow Semi Condensed SemiBold" w:hAnsi="Barlow Semi Condensed SemiBold"/>
                <w:szCs w:val="22"/>
              </w:rPr>
              <w:t>Red de conexión</w:t>
            </w:r>
          </w:p>
        </w:tc>
        <w:tc>
          <w:tcPr>
            <w:tcW w:w="4439" w:type="dxa"/>
            <w:tcBorders/>
            <w:shd w:fill="auto" w:val="clear"/>
          </w:tcPr>
          <w:p>
            <w:pPr>
              <w:pStyle w:val="Normal"/>
              <w:numPr>
                <w:ilvl w:val="0"/>
                <w:numId w:val="0"/>
              </w:numPr>
              <w:spacing w:beforeAutospacing="1" w:afterAutospacing="1"/>
              <w:outlineLvl w:val="2"/>
              <w:rPr>
                <w:rFonts w:ascii="Barlow Semi Condensed SemiBold" w:hAnsi="Barlow Semi Condensed SemiBold"/>
                <w:szCs w:val="22"/>
              </w:rPr>
            </w:pPr>
            <w:r>
              <w:rPr>
                <w:rFonts w:ascii="Barlow Semi Condensed SemiBold" w:hAnsi="Barlow Semi Condensed SemiBold"/>
                <w:szCs w:val="22"/>
              </w:rPr>
              <w:t>Formulario</w:t>
            </w:r>
          </w:p>
        </w:tc>
      </w:tr>
      <w:tr>
        <w:trPr>
          <w:trHeight w:val="324" w:hRule="atLeast"/>
        </w:trPr>
        <w:tc>
          <w:tcPr>
            <w:tcW w:w="2688" w:type="dxa"/>
            <w:vMerge w:val="restart"/>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Módulo de Generación de Electricidad (MGE)</w:t>
            </w:r>
          </w:p>
        </w:tc>
        <w:tc>
          <w:tcPr>
            <w:tcW w:w="1985"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Red de transporte</w:t>
            </w:r>
          </w:p>
        </w:tc>
        <w:tc>
          <w:tcPr>
            <w:tcW w:w="4439"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cs="Arial" w:ascii="Barlow Semi Condensed" w:hAnsi="Barlow Semi Condensed"/>
                <w:sz w:val="18"/>
                <w:szCs w:val="18"/>
              </w:rPr>
              <w:t>Plantilla_solicitud_PES_Generación_Transporte.docx</w:t>
            </w:r>
          </w:p>
        </w:tc>
      </w:tr>
      <w:tr>
        <w:trPr>
          <w:trHeight w:val="358" w:hRule="atLeast"/>
        </w:trPr>
        <w:tc>
          <w:tcPr>
            <w:tcW w:w="2688" w:type="dxa"/>
            <w:vMerge w:val="continue"/>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r>
          </w:p>
        </w:tc>
        <w:tc>
          <w:tcPr>
            <w:tcW w:w="1985"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Red de distribución</w:t>
            </w:r>
          </w:p>
        </w:tc>
        <w:tc>
          <w:tcPr>
            <w:tcW w:w="4439"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cs="Arial" w:ascii="Barlow Semi Condensed" w:hAnsi="Barlow Semi Condensed"/>
                <w:sz w:val="18"/>
                <w:szCs w:val="18"/>
              </w:rPr>
              <w:t>Plantilla_solicitud_PES_Generación_Distribución.docx</w:t>
            </w:r>
          </w:p>
        </w:tc>
      </w:tr>
      <w:tr>
        <w:trPr>
          <w:trHeight w:val="342" w:hRule="atLeast"/>
        </w:trPr>
        <w:tc>
          <w:tcPr>
            <w:tcW w:w="2688"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Enlace asociada a MGE</w:t>
            </w:r>
          </w:p>
        </w:tc>
        <w:tc>
          <w:tcPr>
            <w:tcW w:w="1985"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Red de transporte</w:t>
            </w:r>
          </w:p>
        </w:tc>
        <w:tc>
          <w:tcPr>
            <w:tcW w:w="4439"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cs="Arial" w:ascii="Barlow Semi Condensed" w:hAnsi="Barlow Semi Condensed"/>
                <w:sz w:val="18"/>
                <w:szCs w:val="18"/>
              </w:rPr>
              <w:t>Plantilla_solicitud_PES_Instalación Enlace Generación.docx</w:t>
            </w:r>
          </w:p>
        </w:tc>
      </w:tr>
      <w:tr>
        <w:trPr>
          <w:trHeight w:val="324" w:hRule="atLeast"/>
        </w:trPr>
        <w:tc>
          <w:tcPr>
            <w:tcW w:w="2688"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Conexión asociada a MGE</w:t>
            </w:r>
          </w:p>
        </w:tc>
        <w:tc>
          <w:tcPr>
            <w:tcW w:w="1985"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Red de transporte</w:t>
            </w:r>
          </w:p>
        </w:tc>
        <w:tc>
          <w:tcPr>
            <w:tcW w:w="4439"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cs="Arial" w:ascii="Barlow Semi Condensed" w:hAnsi="Barlow Semi Condensed"/>
                <w:sz w:val="18"/>
                <w:szCs w:val="18"/>
              </w:rPr>
              <w:t>Plantilla_solicitud_PES_Generación_Transporte.docx</w:t>
            </w:r>
          </w:p>
        </w:tc>
      </w:tr>
      <w:tr>
        <w:trPr>
          <w:trHeight w:val="324" w:hRule="atLeast"/>
        </w:trPr>
        <w:tc>
          <w:tcPr>
            <w:tcW w:w="2688"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Distribución</w:t>
            </w:r>
          </w:p>
        </w:tc>
        <w:tc>
          <w:tcPr>
            <w:tcW w:w="1985"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Red de transporte</w:t>
            </w:r>
          </w:p>
        </w:tc>
        <w:tc>
          <w:tcPr>
            <w:tcW w:w="4439"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cs="Arial" w:ascii="Barlow Semi Condensed" w:hAnsi="Barlow Semi Condensed"/>
                <w:sz w:val="18"/>
                <w:szCs w:val="18"/>
              </w:rPr>
              <w:t>Plantilla_solicitud_PES_Instalación de Distribución.docx</w:t>
            </w:r>
          </w:p>
        </w:tc>
      </w:tr>
      <w:tr>
        <w:trPr>
          <w:trHeight w:val="324" w:hRule="atLeast"/>
        </w:trPr>
        <w:tc>
          <w:tcPr>
            <w:tcW w:w="2688"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Demanda</w:t>
            </w:r>
          </w:p>
        </w:tc>
        <w:tc>
          <w:tcPr>
            <w:tcW w:w="1985"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ascii="Barlow Semi Condensed" w:hAnsi="Barlow Semi Condensed"/>
                <w:sz w:val="20"/>
              </w:rPr>
              <w:t>Red de transporte</w:t>
            </w:r>
          </w:p>
        </w:tc>
        <w:tc>
          <w:tcPr>
            <w:tcW w:w="4439" w:type="dxa"/>
            <w:tcBorders/>
            <w:shd w:fill="auto" w:val="clear"/>
          </w:tcPr>
          <w:p>
            <w:pPr>
              <w:pStyle w:val="Normal"/>
              <w:numPr>
                <w:ilvl w:val="0"/>
                <w:numId w:val="0"/>
              </w:numPr>
              <w:spacing w:beforeAutospacing="1" w:afterAutospacing="1"/>
              <w:outlineLvl w:val="2"/>
              <w:rPr>
                <w:rFonts w:ascii="Barlow Semi Condensed" w:hAnsi="Barlow Semi Condensed"/>
                <w:sz w:val="20"/>
              </w:rPr>
            </w:pPr>
            <w:r>
              <w:rPr>
                <w:rFonts w:cs="Arial" w:ascii="Barlow Semi Condensed" w:hAnsi="Barlow Semi Condensed"/>
                <w:sz w:val="18"/>
                <w:szCs w:val="18"/>
              </w:rPr>
              <w:t>Plantilla_solicitud_PES_Instalación de Demanda.docx</w:t>
            </w:r>
          </w:p>
        </w:tc>
      </w:tr>
    </w:tbl>
    <w:p>
      <w:pPr>
        <w:pStyle w:val="Normal"/>
        <w:shd w:val="clear" w:color="auto" w:fill="FFFFFF"/>
        <w:spacing w:before="0" w:after="0"/>
        <w:rPr>
          <w:rFonts w:ascii="Barlow Semi Condensed" w:hAnsi="Barlow Semi Condensed" w:cs="Arial"/>
          <w:sz w:val="18"/>
          <w:szCs w:val="18"/>
        </w:rPr>
      </w:pPr>
      <w:r>
        <w:rPr>
          <w:rFonts w:cs="Arial" w:ascii="Barlow Semi Condensed" w:hAnsi="Barlow Semi Condensed"/>
          <w:sz w:val="18"/>
          <w:szCs w:val="18"/>
        </w:rPr>
      </w:r>
    </w:p>
    <w:p>
      <w:pPr>
        <w:pStyle w:val="Normal"/>
        <w:shd w:val="clear" w:color="auto" w:fill="FFFFFF"/>
        <w:spacing w:before="0" w:after="0"/>
        <w:rPr>
          <w:rFonts w:ascii="Barlow Semi Condensed" w:hAnsi="Barlow Semi Condensed" w:cs="Arial"/>
          <w:sz w:val="18"/>
          <w:szCs w:val="18"/>
        </w:rPr>
      </w:pPr>
      <w:r>
        <w:rPr>
          <w:rFonts w:cs="Arial" w:ascii="Barlow Semi Condensed" w:hAnsi="Barlow Semi Condensed"/>
          <w:sz w:val="18"/>
          <w:szCs w:val="18"/>
        </w:rPr>
      </w:r>
    </w:p>
    <w:p>
      <w:pPr>
        <w:pStyle w:val="TextoVieta"/>
        <w:numPr>
          <w:ilvl w:val="0"/>
          <w:numId w:val="0"/>
        </w:numPr>
        <w:ind w:left="720" w:hanging="0"/>
        <w:rPr>
          <w:rFonts w:ascii="Barlow Semi Condensed" w:hAnsi="Barlow Semi Condensed"/>
        </w:rPr>
      </w:pPr>
      <w:r>
        <w:rPr>
          <w:rFonts w:ascii="Barlow Semi Condensed" w:hAnsi="Barlow Semi Condensed"/>
        </w:rPr>
        <w:t xml:space="preserve">En caso de solicitud e EON y hasta la habilitación de la solicitud telemática se podrá remitir por </w:t>
      </w:r>
      <w:r>
        <w:rPr>
          <w:rFonts w:ascii="Barlow Semi Condensed SemiBold" w:hAnsi="Barlow Semi Condensed SemiBold"/>
        </w:rPr>
        <w:t>correo electrónico</w:t>
      </w:r>
      <w:r>
        <w:rPr>
          <w:rFonts w:ascii="Barlow Semi Condensed" w:hAnsi="Barlow Semi Condensed"/>
        </w:rPr>
        <w:t xml:space="preserve"> dirigido a </w:t>
      </w:r>
      <w:hyperlink r:id="rId14">
        <w:r>
          <w:rPr>
            <w:rStyle w:val="EnlladInternet"/>
            <w:rFonts w:ascii="Barlow Semi Condensed" w:hAnsi="Barlow Semi Condensed"/>
          </w:rPr>
          <w:t>puestaenservicio@ree.es</w:t>
        </w:r>
      </w:hyperlink>
      <w:r>
        <w:rPr>
          <w:rFonts w:ascii="Barlow Semi Condensed" w:hAnsi="Barlow Semi Condensed"/>
        </w:rPr>
        <w:t xml:space="preserve"> la solicitud de informe de puesta en servicio</w:t>
      </w:r>
      <w:r>
        <w:rPr>
          <w:rStyle w:val="Strong"/>
        </w:rPr>
        <w:t xml:space="preserve"> </w:t>
      </w:r>
      <w:r>
        <w:rPr>
          <w:rFonts w:ascii="Barlow Semi Condensed SemiBold" w:hAnsi="Barlow Semi Condensed SemiBold"/>
          <w:bCs/>
          <w:szCs w:val="22"/>
        </w:rPr>
        <w:t>firmada electrónicamente por el peticionario.</w:t>
      </w:r>
      <w:r>
        <w:rPr>
          <w:rFonts w:ascii="Barlow Semi Condensed" w:hAnsi="Barlow Semi Condensed"/>
          <w:sz w:val="18"/>
          <w:szCs w:val="18"/>
        </w:rPr>
        <w:t xml:space="preserve"> </w:t>
      </w:r>
    </w:p>
    <w:p>
      <w:pPr>
        <w:pStyle w:val="TextoVieta"/>
        <w:numPr>
          <w:ilvl w:val="0"/>
          <w:numId w:val="0"/>
        </w:numPr>
        <w:ind w:left="720" w:hanging="0"/>
        <w:rPr>
          <w:rFonts w:ascii="Barlow Semi Condensed" w:hAnsi="Barlow Semi Condensed"/>
        </w:rPr>
      </w:pPr>
      <w:r>
        <w:rPr>
          <w:rFonts w:ascii="Barlow Semi Condensed" w:hAnsi="Barlow Semi Condensed"/>
        </w:rPr>
        <w:t>En el caso de instalaciones con conexión a la red de transporte, dicha solicitud deberá siempre venir acompañada de un diagrama unifilar simplificado en el que se indique claramente para qué instalaciones se solicita el correspondiente informe. Adicionalmente, en las solicitudes de EON y de APESp se deberá reflejar la fecha prevista de energización y de inicio del vertido de energía, respectivamente.</w:t>
      </w:r>
    </w:p>
    <w:p>
      <w:pPr>
        <w:pStyle w:val="TextoVieta"/>
        <w:numPr>
          <w:ilvl w:val="0"/>
          <w:numId w:val="0"/>
        </w:numPr>
        <w:spacing w:before="100" w:after="0"/>
        <w:ind w:left="720" w:hanging="0"/>
        <w:rPr>
          <w:rFonts w:ascii="Barlow Semi Condensed" w:hAnsi="Barlow Semi Condensed"/>
        </w:rPr>
      </w:pPr>
      <w:r>
        <w:rPr>
          <w:rFonts w:ascii="Barlow Semi Condensed" w:hAnsi="Barlow Semi Condensed"/>
        </w:rPr>
        <w:t>En el caso de módulos de generación de electricidad con conexión a la red de transporte a través de una instalación de enlace compartida se requerirá la Aprobación de Puesta en Tensión y en Servicio para pruebas (APESp) y, en su caso, la Notificación Operacional de Energización, en los términos indicados para todos los módulos de generación de electricidad e instalaciones de conexión asociadas que utilicen dicha instalación de enlace, de manera individualizada.</w:t>
      </w:r>
    </w:p>
    <w:p>
      <w:pPr>
        <w:pStyle w:val="TextonormalREE"/>
        <w:spacing w:lineRule="auto" w:line="240" w:before="0" w:after="0"/>
        <w:rPr>
          <w:rFonts w:ascii="Barlow Semi Condensed" w:hAnsi="Barlow Semi Condensed"/>
        </w:rPr>
      </w:pPr>
      <w:r>
        <w:rPr>
          <w:rFonts w:ascii="Barlow Semi Condensed" w:hAnsi="Barlow Semi Condensed"/>
        </w:rPr>
      </w:r>
    </w:p>
    <w:p>
      <w:pPr>
        <w:pStyle w:val="TextonormalREE"/>
        <w:spacing w:lineRule="auto" w:line="240" w:before="0" w:after="0"/>
        <w:rPr>
          <w:rFonts w:ascii="Barlow Semi Condensed" w:hAnsi="Barlow Semi Condensed"/>
        </w:rPr>
      </w:pPr>
      <w:r>
        <w:rPr>
          <w:rFonts w:ascii="Barlow Semi Condensed" w:hAnsi="Barlow Semi Condensed"/>
        </w:rPr>
        <w:t>En el caso de existir requisitos pendientes de cumplimentación, se informará sobre los mismos, sin proceder la emisión del Informe correspondiente.</w:t>
      </w:r>
    </w:p>
    <w:p>
      <w:pPr>
        <w:pStyle w:val="Normal"/>
        <w:spacing w:before="0" w:after="0"/>
        <w:jc w:val="left"/>
        <w:rPr>
          <w:rFonts w:ascii="Barlow Semi Condensed" w:hAnsi="Barlow Semi Condensed" w:cs="Arial"/>
          <w:sz w:val="18"/>
          <w:szCs w:val="18"/>
        </w:rPr>
      </w:pPr>
      <w:r>
        <w:rPr>
          <w:rFonts w:cs="Arial" w:ascii="Barlow Semi Condensed" w:hAnsi="Barlow Semi Condensed"/>
          <w:sz w:val="18"/>
          <w:szCs w:val="18"/>
        </w:rPr>
      </w:r>
    </w:p>
    <w:p>
      <w:pPr>
        <w:pStyle w:val="TextonormalREE"/>
        <w:spacing w:lineRule="auto" w:line="240" w:before="0" w:after="0"/>
        <w:rPr>
          <w:rFonts w:ascii="Barlow Semi Condensed" w:hAnsi="Barlow Semi Condensed"/>
        </w:rPr>
      </w:pPr>
      <w:r>
        <w:rPr>
          <w:rFonts w:ascii="Barlow Semi Condensed SemiBold" w:hAnsi="Barlow Semi Condensed SemiBold"/>
        </w:rPr>
        <w:t>Una vez emitida la EON o la APESp (para instalaciones con conexión a la red de transporte)</w:t>
      </w:r>
      <w:r>
        <w:rPr>
          <w:rFonts w:ascii="Barlow Semi Condensed" w:hAnsi="Barlow Semi Condensed"/>
        </w:rPr>
        <w:t xml:space="preserve">, en el caso de instalaciones no transporte que impliquen la puesta en servicio de instalaciones de conexión que sean frontera con la red de transporte o bien sea necesario realizar modificaciones en los elementos de la red de transporte, el operador del sistema y gestor de la red de transporte a través del Centro de Control de Red Eléctrica correspondiente coordinará la realización de la puesta en servicio de las nuevas instalaciones según el plan de maniobras establecido previamente (con particularidad de la instalación de enlace cuando proceda), respetando en lo posible las fechas propuestas por el transportista propietario de las instalaciones de la red de transporte, y coordinándose directamente con los agentes afectados así como con el transportista en los casos en que sea necesario. </w:t>
      </w:r>
    </w:p>
    <w:p>
      <w:pPr>
        <w:pStyle w:val="TextonormalREE"/>
        <w:spacing w:lineRule="auto" w:line="240" w:before="0" w:after="0"/>
        <w:rPr>
          <w:rFonts w:ascii="Barlow Semi Condensed" w:hAnsi="Barlow Semi Condensed"/>
          <w:sz w:val="18"/>
          <w:szCs w:val="16"/>
        </w:rPr>
      </w:pPr>
      <w:r>
        <w:rPr>
          <w:rFonts w:ascii="Barlow Semi Condensed" w:hAnsi="Barlow Semi Condensed"/>
          <w:sz w:val="18"/>
          <w:szCs w:val="16"/>
        </w:rPr>
      </w:r>
    </w:p>
    <w:p>
      <w:pPr>
        <w:pStyle w:val="TextonormalREE"/>
        <w:spacing w:lineRule="auto" w:line="240" w:before="0" w:after="0"/>
        <w:rPr>
          <w:rFonts w:ascii="Barlow Semi Condensed" w:hAnsi="Barlow Semi Condensed"/>
        </w:rPr>
      </w:pPr>
      <w:r>
        <w:rPr>
          <w:rFonts w:ascii="Barlow Semi Condensed" w:hAnsi="Barlow Semi Condensed"/>
        </w:rPr>
        <w:t xml:space="preserve">En el caso particular de </w:t>
      </w:r>
      <w:r>
        <w:rPr>
          <w:rFonts w:ascii="Barlow Semi Condensed SemiBold" w:hAnsi="Barlow Semi Condensed SemiBold"/>
        </w:rPr>
        <w:t xml:space="preserve">instalaciones de conexión asociadas a módulos de generación de electricidad con conexión a la red de transporte </w:t>
      </w:r>
      <w:r>
        <w:rPr>
          <w:rFonts w:ascii="Barlow Semi Condensed" w:hAnsi="Barlow Semi Condensed"/>
        </w:rPr>
        <w:t>a través de las cuales se conecta una nueva instalación sin modificar la instalación de enlace con la red de transporte, será necesaria una coordinación con el Centro de Control de Red Eléctrica por si tuviese alguna observación a la fecha de puesta en servicio efectiva prevista o hubiera que tomar alguna medida de precaución adicional durante la propia energización.</w:t>
      </w:r>
    </w:p>
    <w:p>
      <w:pPr>
        <w:pStyle w:val="TextonormalREE"/>
        <w:spacing w:lineRule="auto" w:line="240" w:before="0" w:after="0"/>
        <w:rPr>
          <w:rFonts w:ascii="Barlow Semi Condensed" w:hAnsi="Barlow Semi Condensed"/>
          <w:sz w:val="18"/>
          <w:szCs w:val="16"/>
        </w:rPr>
      </w:pPr>
      <w:r>
        <w:rPr>
          <w:rFonts w:ascii="Barlow Semi Condensed" w:hAnsi="Barlow Semi Condensed"/>
          <w:sz w:val="18"/>
          <w:szCs w:val="16"/>
        </w:rPr>
      </w:r>
    </w:p>
    <w:p>
      <w:pPr>
        <w:pStyle w:val="TextonormalREE"/>
        <w:spacing w:lineRule="auto" w:line="240" w:before="0" w:after="0"/>
        <w:rPr>
          <w:rFonts w:ascii="Barlow Semi Condensed" w:hAnsi="Barlow Semi Condensed"/>
        </w:rPr>
      </w:pPr>
      <w:r>
        <w:rPr>
          <w:rFonts w:ascii="Barlow Semi Condensed" w:hAnsi="Barlow Semi Condensed"/>
        </w:rPr>
        <w:t xml:space="preserve">Por otra parte, para la puesta en servicio de </w:t>
      </w:r>
      <w:r>
        <w:rPr>
          <w:rFonts w:ascii="Barlow Semi Condensed SemiBold" w:hAnsi="Barlow Semi Condensed SemiBold"/>
        </w:rPr>
        <w:t>módulos de generación de electricidad que se conecten físicamente a la red de distribución</w:t>
      </w:r>
      <w:r>
        <w:rPr>
          <w:rFonts w:ascii="Barlow Semi Condensed" w:hAnsi="Barlow Semi Condensed"/>
        </w:rPr>
        <w:t>, tras la Aprobación de Puesta en Tensión y en Servicio en pruebas (APESp) del operador del sistema, la fecha efectiva de puesta en servicio se deberá fijar en coordinación con el gestor de la red de distribución.</w:t>
      </w:r>
    </w:p>
    <w:p>
      <w:pPr>
        <w:pStyle w:val="TextonormalREE"/>
        <w:spacing w:lineRule="auto" w:line="240" w:before="0" w:after="0"/>
        <w:rPr>
          <w:rFonts w:ascii="Barlow Semi Condensed" w:hAnsi="Barlow Semi Condensed"/>
          <w:sz w:val="18"/>
          <w:szCs w:val="16"/>
        </w:rPr>
      </w:pPr>
      <w:r>
        <w:rPr>
          <w:rFonts w:ascii="Barlow Semi Condensed" w:hAnsi="Barlow Semi Condensed"/>
          <w:sz w:val="18"/>
          <w:szCs w:val="16"/>
        </w:rPr>
      </w:r>
    </w:p>
    <w:p>
      <w:pPr>
        <w:pStyle w:val="TextonormalREE"/>
        <w:spacing w:lineRule="auto" w:line="240" w:before="0" w:after="0"/>
        <w:rPr>
          <w:rFonts w:ascii="Barlow Semi Condensed" w:hAnsi="Barlow Semi Condensed"/>
        </w:rPr>
      </w:pPr>
      <w:r>
        <w:rPr>
          <w:rFonts w:ascii="Barlow Semi Condensed" w:hAnsi="Barlow Semi Condensed"/>
        </w:rPr>
        <w:t>Asimismo</w:t>
      </w:r>
      <w:r>
        <w:rPr>
          <w:rFonts w:ascii="Barlow Semi Condensed SemiBold" w:hAnsi="Barlow Semi Condensed SemiBold"/>
        </w:rPr>
        <w:t>, en el caso de módulos de generación de electricidad, con una potencia instalada superior a 5 MW</w:t>
      </w:r>
      <w:r>
        <w:rPr>
          <w:rFonts w:ascii="Barlow Semi Condensed" w:hAnsi="Barlow Semi Condensed"/>
        </w:rPr>
        <w:t xml:space="preserve"> o igual o inferior a 5 MW pero que formen parte de una agrupación mayor de 5 MW, el centro de control de la instalación de generación comunicará la disponibilidad para realizar las pruebas de control de producción, entendiéndose que dichas instalaciones de generación se encuentran en la fase de pruebas pre-operacionales desde que han obtenido la Aprobación de Puesta en Tensión y en Servicio en pruebas (APESp). En los sistemas eléctricos de los territorios no peninsulares (SENP), el umbral anterior es de 0,5 MW.</w:t>
      </w:r>
    </w:p>
    <w:p>
      <w:pPr>
        <w:pStyle w:val="TextonormalREE"/>
        <w:spacing w:lineRule="auto" w:line="240" w:before="0" w:after="0"/>
        <w:rPr>
          <w:rFonts w:ascii="Barlow Semi Condensed" w:hAnsi="Barlow Semi Condensed"/>
        </w:rPr>
      </w:pPr>
      <w:r>
        <w:rPr>
          <w:rFonts w:ascii="Barlow Semi Condensed" w:hAnsi="Barlow Semi Condensed"/>
        </w:rPr>
      </w:r>
    </w:p>
    <w:p>
      <w:pPr>
        <w:pStyle w:val="TextonormalREE"/>
        <w:spacing w:lineRule="auto" w:line="240" w:before="0" w:after="0"/>
        <w:rPr>
          <w:rFonts w:ascii="Barlow Semi Condensed" w:hAnsi="Barlow Semi Condensed"/>
        </w:rPr>
      </w:pPr>
      <w:r>
        <w:rPr>
          <w:rFonts w:ascii="Barlow Semi Condensed" w:hAnsi="Barlow Semi Condensed"/>
        </w:rPr>
        <w:t>La consideración de que un módulo de generación de electricidad cumple las condiciones para puesta en servicio definitiva o para entrar en fase de operación comercial se corresponde, desde el punto de vista del operador del sistema, con la obtención de la FON o el Informe previo FON si la conexión es a la red de distribución. En los casos en los que no resulte de aplicación se considerará la fecha de inscripción definitiva en RAIPEE.</w:t>
      </w:r>
    </w:p>
    <w:p>
      <w:pPr>
        <w:pStyle w:val="TtuloREE"/>
        <w:rPr>
          <w:rFonts w:ascii="Barlow Semi Condensed SemiBold" w:hAnsi="Barlow Semi Condensed SemiBold"/>
          <w:b w:val="false"/>
          <w:b w:val="false"/>
        </w:rPr>
      </w:pPr>
      <w:bookmarkStart w:id="9" w:name="_Toc62657003"/>
      <w:r>
        <w:rPr>
          <w:rFonts w:ascii="Barlow Semi Condensed SemiBold" w:hAnsi="Barlow Semi Condensed SemiBold"/>
          <w:b w:val="false"/>
        </w:rPr>
        <w:t xml:space="preserve">3. </w:t>
      </w:r>
      <w:bookmarkStart w:id="10" w:name="ConsiderParticular"/>
      <w:bookmarkEnd w:id="10"/>
      <w:r>
        <w:rPr>
          <w:rFonts w:ascii="Barlow Semi Condensed SemiBold" w:hAnsi="Barlow Semi Condensed SemiBold"/>
          <w:b w:val="false"/>
        </w:rPr>
        <w:t>CONSIDERACIONES PARTICULARES POR TIPO DE INSTALACIÓN</w:t>
      </w:r>
      <w:bookmarkEnd w:id="9"/>
    </w:p>
    <w:p>
      <w:pPr>
        <w:pStyle w:val="TextonormalREE"/>
        <w:rPr>
          <w:rFonts w:ascii="Barlow Semi Condensed SemiBold" w:hAnsi="Barlow Semi Condensed SemiBold"/>
        </w:rPr>
      </w:pPr>
      <w:r>
        <w:rPr>
          <w:rFonts w:ascii="Barlow Semi Condensed SemiBold" w:hAnsi="Barlow Semi Condensed SemiBold"/>
        </w:rPr>
      </w:r>
    </w:p>
    <w:p>
      <w:pPr>
        <w:pStyle w:val="SubttuloREE"/>
        <w:spacing w:before="120" w:after="120"/>
        <w:rPr>
          <w:rFonts w:ascii="Barlow Semi Condensed SemiBold" w:hAnsi="Barlow Semi Condensed SemiBold"/>
          <w:b w:val="false"/>
          <w:b w:val="false"/>
        </w:rPr>
      </w:pPr>
      <w:bookmarkStart w:id="11" w:name="_Toc62657004"/>
      <w:r>
        <w:rPr>
          <w:rFonts w:ascii="Barlow Semi Condensed SemiBold" w:hAnsi="Barlow Semi Condensed SemiBold"/>
          <w:b w:val="false"/>
        </w:rPr>
        <w:t>3.1. INSTALACIONES DE APOYO A DISTRIBUCIÓN Y DE DEMANDA E INSTALACIONES DE CONEXIÓN ASOCIADAS A MÓDULOS DE GENERACIÓN DE ELECTRICIDAD, INCLUYENDO INSTALACIÓN DE ENLACE</w:t>
      </w:r>
      <w:bookmarkEnd w:id="11"/>
    </w:p>
    <w:p>
      <w:pPr>
        <w:pStyle w:val="TextoVieta"/>
        <w:numPr>
          <w:ilvl w:val="0"/>
          <w:numId w:val="0"/>
        </w:numPr>
        <w:ind w:left="720" w:hanging="0"/>
        <w:rPr>
          <w:rFonts w:ascii="Barlow Semi Condensed" w:hAnsi="Barlow Semi Condensed"/>
        </w:rPr>
      </w:pPr>
      <w:r>
        <w:rPr>
          <w:rFonts w:ascii="Barlow Semi Condensed" w:hAnsi="Barlow Semi Condensed"/>
        </w:rPr>
        <w:t>Para las instalaciones de apoyo a distribución y demanda, así como para instalaciones de conexión asociadas a módulos de generación de electricidad (incluyendo la instalación de enlace), se deberá seguir el procedimiento que se expone en la siguiente figura, cuyo informe y requisitos asociados se detallan a continuación:</w:t>
      </w:r>
    </w:p>
    <w:p>
      <w:pPr>
        <w:pStyle w:val="TextoVieta"/>
        <w:numPr>
          <w:ilvl w:val="0"/>
          <w:numId w:val="0"/>
        </w:numPr>
        <w:ind w:left="720" w:hanging="0"/>
        <w:rPr>
          <w:rFonts w:ascii="Barlow Semi Condensed" w:hAnsi="Barlow Semi Condensed"/>
        </w:rPr>
      </w:pPr>
      <w:r>
        <w:rPr>
          <w:rFonts w:ascii="Barlow Semi Condensed" w:hAnsi="Barlow Semi Condensed"/>
        </w:rPr>
        <mc:AlternateContent>
          <mc:Choice Requires="wpg">
            <w:drawing>
              <wp:anchor behindDoc="0" distT="0" distB="0" distL="114300" distR="114300" simplePos="0" locked="0" layoutInCell="1" allowOverlap="1" relativeHeight="8" wp14:anchorId="14369150">
                <wp:simplePos x="0" y="0"/>
                <wp:positionH relativeFrom="margin">
                  <wp:align>center</wp:align>
                </wp:positionH>
                <wp:positionV relativeFrom="paragraph">
                  <wp:posOffset>195580</wp:posOffset>
                </wp:positionV>
                <wp:extent cx="6040120" cy="2279650"/>
                <wp:effectExtent l="0" t="0" r="18415" b="26035"/>
                <wp:wrapSquare wrapText="bothSides"/>
                <wp:docPr id="22" name="Grupo 5"/>
                <a:graphic xmlns:a="http://schemas.openxmlformats.org/drawingml/2006/main">
                  <a:graphicData uri="http://schemas.microsoft.com/office/word/2010/wordprocessingGroup">
                    <wpg:wgp>
                      <wpg:cNvGrpSpPr/>
                      <wpg:grpSpPr>
                        <a:xfrm>
                          <a:off x="0" y="0"/>
                          <a:ext cx="6039360" cy="2279160"/>
                        </a:xfrm>
                      </wpg:grpSpPr>
                      <wpg:grpSp>
                        <wpg:cNvGrpSpPr/>
                        <wpg:grpSpPr>
                          <a:xfrm>
                            <a:off x="0" y="0"/>
                            <a:ext cx="6039360" cy="2279160"/>
                          </a:xfrm>
                        </wpg:grpSpPr>
                        <wps:wsp>
                          <wps:cNvSpPr/>
                          <wps:spPr>
                            <a:xfrm>
                              <a:off x="0" y="0"/>
                              <a:ext cx="6039360" cy="2279160"/>
                            </a:xfrm>
                            <a:prstGeom prst="flowChartAlternateProcess">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32"/>
                                    <w:b/>
                                    <w:u w:val="none"/>
                                    <w:dstrike w:val="false"/>
                                    <w:strike w:val="false"/>
                                    <w:i w:val="false"/>
                                    <w:vertAlign w:val="baseline"/>
                                    <w:position w:val="0"/>
                                    <w:spacing w:val="0"/>
                                    <w:szCs w:val="32"/>
                                    <w:bCs/>
                                    <w:iCs w:val="false"/>
                                    <w:smallCaps w:val="false"/>
                                    <w:caps w:val="false"/>
                                    <w:rFonts w:ascii="Barlow Semi Condensed" w:hAnsi="Barlow Semi Condensed" w:cs="Arial"/>
                                    <w:color w:val="1F497D"/>
                                  </w:rPr>
                                  <w:t>DISTRIBUCIÓN</w:t>
                                </w:r>
                              </w:p>
                            </w:txbxContent>
                          </wps:txbx>
                          <wps:bodyPr lIns="90000" rIns="90000" tIns="45000" bIns="45000">
                            <a:noAutofit/>
                          </wps:bodyPr>
                        </wps:wsp>
                        <wps:wsp>
                          <wps:cNvSpPr/>
                          <wps:spPr>
                            <a:xfrm rot="5400000">
                              <a:off x="-934920" y="896040"/>
                              <a:ext cx="1157040" cy="1261800"/>
                            </a:xfrm>
                            <a:prstGeom prst="chevron">
                              <a:avLst>
                                <a:gd name="adj" fmla="val 29706"/>
                              </a:avLst>
                            </a:prstGeom>
                            <a:ln>
                              <a:round/>
                            </a:ln>
                          </wps:spPr>
                          <wps:style>
                            <a:lnRef idx="2">
                              <a:schemeClr val="accent5"/>
                            </a:lnRef>
                            <a:fillRef idx="1">
                              <a:schemeClr val="lt1"/>
                            </a:fillRef>
                            <a:effectRef idx="0">
                              <a:schemeClr val="accent5"/>
                            </a:effectRef>
                            <a:fontRef idx="minor"/>
                          </wps:style>
                          <wps:bodyPr/>
                        </wps:wsp>
                        <wps:wsp>
                          <wps:cNvSpPr/>
                          <wps:spPr>
                            <a:xfrm>
                              <a:off x="630720" y="1256040"/>
                              <a:ext cx="539280" cy="73584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EON</w:t>
                                </w:r>
                              </w:p>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ION</w:t>
                                </w:r>
                              </w:p>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FON</w:t>
                                </w:r>
                              </w:p>
                            </w:txbxContent>
                          </wps:txbx>
                          <wps:bodyPr lIns="6840" rIns="6840" tIns="6840" bIns="6840" anchor="ctr">
                            <a:noAutofit/>
                          </wps:bodyPr>
                        </wps:wsp>
                        <wps:wsp>
                          <wps:cNvSpPr/>
                          <wps:spPr>
                            <a:xfrm>
                              <a:off x="1607760" y="588600"/>
                              <a:ext cx="4350240" cy="1536840"/>
                            </a:xfrm>
                            <a:prstGeom prst="rect">
                              <a:avLst/>
                            </a:prstGeom>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Permisos de Acceso y Conexión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DT (o modificación de la misma).</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Cumplimiento Información Estructural P.O.9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Medidas de Tiempo Real de la instalación de enlace.</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Contar con un Centro de Control que cumpla las especificaciones, incluyendo el procedimiento de coordinación de maniobras acordado con el Operador del Sistema.</w:t>
                                </w:r>
                              </w:p>
                            </w:txbxContent>
                          </wps:txbx>
                          <wps:bodyPr lIns="90000" rIns="90000" tIns="45000" bIns="45000">
                            <a:noAutofit/>
                          </wps:bodyPr>
                        </wps:wsp>
                      </wpg:grpSp>
                      <wps:wsp>
                        <wps:cNvSpPr/>
                        <wps:spPr>
                          <a:xfrm>
                            <a:off x="572040" y="616680"/>
                            <a:ext cx="646920" cy="30492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u w:val="none"/>
                                  <w:dstrike w:val="false"/>
                                  <w:strike w:val="false"/>
                                  <w:i w:val="false"/>
                                  <w:vertAlign w:val="baseline"/>
                                  <w:position w:val="0"/>
                                  <w:spacing w:val="0"/>
                                  <w:szCs w:val="20"/>
                                  <w:bCs/>
                                  <w:iCs w:val="false"/>
                                  <w:smallCaps w:val="false"/>
                                  <w:caps w:val="false"/>
                                  <w:rFonts w:ascii="Barlow Semi Condensed" w:hAnsi="Barlow Semi Condensed"/>
                                  <w:color w:val="000000"/>
                                </w:rPr>
                                <w:t>Informe</w:t>
                              </w:r>
                            </w:p>
                          </w:txbxContent>
                        </wps:txbx>
                        <wps:bodyPr lIns="90000" rIns="90000" tIns="0" bIns="71640" anchor="ctr">
                          <a:noAutofit/>
                        </wps:bodyPr>
                      </wps:wsp>
                    </wpg:wgp>
                  </a:graphicData>
                </a:graphic>
              </wp:anchor>
            </w:drawing>
          </mc:Choice>
          <mc:Fallback>
            <w:pict>
              <v:group id="shape_0" alt="Grupo 5" style="position:absolute;margin-left:-3.95pt;margin-top:15.4pt;width:475.55pt;height:179.45pt" coordorigin="-79,308" coordsize="9511,3589">
                <v:group id="shape_0" alt="Grupo 19" style="position:absolute;left:-79;top:308;width:9511;height:3589">
                  <v:shapetype id="shapetype_176" coordsize="21600,21600" o:spt="176" path="m,3600qy@5@6l@0,qx@7@5l21600@1qy@8@9l3600,21600qx@6@8xe">
                    <v:stroke joinstyle="miter"/>
                    <v:formulas>
                      <v:f eqn="sum width 0 3600"/>
                      <v:f eqn="sum height 0 3600"/>
                      <v:f eqn="prod 3600 2929 10000"/>
                      <v:f eqn="sum width 0 @2"/>
                      <v:f eqn="sum height 0 @2"/>
                      <v:f eqn="sum 3600 0 0"/>
                      <v:f eqn="sum 0 3600 3600"/>
                      <v:f eqn="sum 3600 @0 0"/>
                      <v:f eqn="sum 0 21600 3600"/>
                      <v:f eqn="sum 3600 @1 0"/>
                    </v:formulas>
                    <v:path gradientshapeok="t" o:connecttype="rect" textboxrect="@2,@2,@3,@4"/>
                  </v:shapetype>
                  <v:shape id="shape_0" ID="Proceso alternativo 3" fillcolor="white" stroked="t" style="position:absolute;left:-79;top:308;width:9510;height:3588;mso-position-horizontal:center;mso-position-horizontal-relative:margin" type="shapetype_176">
                    <v:textbox>
                      <w:txbxContent>
                        <w:p>
                          <w:pPr>
                            <w:overflowPunct w:val="false"/>
                            <w:spacing w:before="0" w:after="0" w:lineRule="auto" w:line="240"/>
                            <w:jc w:val="center"/>
                            <w:rPr/>
                          </w:pPr>
                          <w:r>
                            <w:rPr>
                              <w:sz w:val="32"/>
                              <w:b/>
                              <w:u w:val="none"/>
                              <w:dstrike w:val="false"/>
                              <w:strike w:val="false"/>
                              <w:i w:val="false"/>
                              <w:vertAlign w:val="baseline"/>
                              <w:position w:val="0"/>
                              <w:spacing w:val="0"/>
                              <w:szCs w:val="32"/>
                              <w:bCs/>
                              <w:iCs w:val="false"/>
                              <w:smallCaps w:val="false"/>
                              <w:caps w:val="false"/>
                              <w:rFonts w:ascii="Barlow Semi Condensed" w:hAnsi="Barlow Semi Condensed" w:cs="Arial"/>
                              <w:color w:val="1F497D"/>
                            </w:rPr>
                            <w:t>DISTRIBUCIÓN</w:t>
                          </w:r>
                        </w:p>
                      </w:txbxContent>
                    </v:textbox>
                    <w10:wrap type="square"/>
                    <v:fill o:detectmouseclick="t" type="solid" color2="black"/>
                    <v:stroke color="#4bacc6" weight="25560" joinstyle="round" endcap="flat"/>
                  </v:shape>
                  <v:shapetype id="shapetype_55" coordsize="21600,21600" o:spt="55" adj="10800" path="m,l@2,l21600,10800l@2,21600l,21600l@1,10800xe">
                    <v:stroke joinstyle="miter"/>
                    <v:formulas>
                      <v:f eqn="val 21600"/>
                      <v:f eqn="val #0"/>
                      <v:f eqn="sum width 0 @1"/>
                      <v:f eqn="prod @2 1 2"/>
                      <v:f eqn="sum @2 0 @1"/>
                      <v:f eqn="if @4 @1 0"/>
                      <v:f eqn="if @4 @2 width"/>
                    </v:formulas>
                    <v:path gradientshapeok="t" o:connecttype="rect" textboxrect="@5,0,@6,21600"/>
                    <v:handles>
                      <v:h position="@2,0"/>
                    </v:handles>
                  </v:shapetype>
                  <v:shape id="shape_0" ID="Cheurón 4" fillcolor="white" stroked="t" style="position:absolute;left:435;top:1720;width:1821;height:1986;rotation:90;mso-position-horizontal:center;mso-position-horizontal-relative:margin" type="shapetype_55">
                    <w10:wrap type="none"/>
                    <v:fill o:detectmouseclick="t" type="solid" color2="black"/>
                    <v:stroke color="#4bacc6" weight="25560" joinstyle="round" endcap="flat"/>
                  </v:shape>
                  <v:rect id="shape_0" ID="Cheurón 4" stroked="f" style="position:absolute;left:914;top:2286;width:848;height:1158;mso-position-horizontal:center;mso-position-horizontal-relative:margin">
                    <v:textbox>
                      <w:txbxContent>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EON</w:t>
                          </w:r>
                        </w:p>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ION</w:t>
                          </w:r>
                        </w:p>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FON</w:t>
                          </w:r>
                        </w:p>
                      </w:txbxContent>
                    </v:textbox>
                    <w10:wrap type="square"/>
                    <v:fill o:detectmouseclick="t" on="false"/>
                    <v:stroke color="#3465a4" weight="25560" joinstyle="round" endcap="flat"/>
                  </v:rect>
                  <v:rect id="shape_0" ID="CuadroTexto 9" fillcolor="white" stroked="f" style="position:absolute;left:2453;top:1235;width:6850;height:2419;mso-position-horizontal:center;mso-position-horizontal-relative:margin">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Permisos de Acceso y Conexión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DT (o modificación de la misma).</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Cumplimiento Información Estructural P.O.9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Medidas de Tiempo Real de la instalación de enlace.</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Contar con un Centro de Control que cumpla las especificaciones, incluyendo el procedimiento de coordinación de maniobras acordado con el Operador del Sistema.</w:t>
                          </w:r>
                        </w:p>
                      </w:txbxContent>
                    </v:textbox>
                    <w10:wrap type="square"/>
                    <v:fill o:detectmouseclick="t" type="solid" color2="black"/>
                    <v:stroke color="#3465a4" weight="25560" joinstyle="round" endcap="flat"/>
                  </v:rect>
                </v:group>
                <v:rect id="shape_0" ID="CuadroTexto 2" fillcolor="white" stroked="t" style="position:absolute;left:822;top:1279;width:1018;height:479;mso-position-horizontal:center;mso-position-horizontal-relative:margin">
                  <v:textbox>
                    <w:txbxContent>
                      <w:p>
                        <w:pPr>
                          <w:overflowPunct w:val="false"/>
                          <w:spacing w:before="0" w:after="0" w:lineRule="auto" w:line="240"/>
                          <w:jc w:val="center"/>
                          <w:rPr/>
                        </w:pPr>
                        <w:r>
                          <w:rPr>
                            <w:sz w:val="20"/>
                            <w:b/>
                            <w:u w:val="none"/>
                            <w:dstrike w:val="false"/>
                            <w:strike w:val="false"/>
                            <w:i w:val="false"/>
                            <w:vertAlign w:val="baseline"/>
                            <w:position w:val="0"/>
                            <w:spacing w:val="0"/>
                            <w:szCs w:val="20"/>
                            <w:bCs/>
                            <w:iCs w:val="false"/>
                            <w:smallCaps w:val="false"/>
                            <w:caps w:val="false"/>
                            <w:rFonts w:ascii="Barlow Semi Condensed" w:hAnsi="Barlow Semi Condensed"/>
                            <w:color w:val="000000"/>
                          </w:rPr>
                          <w:t>Informe</w:t>
                        </w:r>
                      </w:p>
                    </w:txbxContent>
                  </v:textbox>
                  <w10:wrap type="square"/>
                  <v:fill o:detectmouseclick="t" type="solid" color2="black"/>
                  <v:stroke color="#4bacc6" weight="25560" joinstyle="round" endcap="flat"/>
                </v:rect>
              </v:group>
            </w:pict>
          </mc:Fallback>
        </mc:AlternateContent>
      </w:r>
    </w:p>
    <w:p>
      <w:pPr>
        <w:pStyle w:val="TextoVieta"/>
        <w:numPr>
          <w:ilvl w:val="0"/>
          <w:numId w:val="0"/>
        </w:numPr>
        <w:ind w:left="720" w:hanging="0"/>
        <w:jc w:val="center"/>
        <w:rPr>
          <w:rFonts w:ascii="Barlow Semi Condensed" w:hAnsi="Barlow Semi Condensed"/>
        </w:rPr>
      </w:pPr>
      <w:r>
        <w:rPr>
          <w:rFonts w:ascii="Barlow Semi Condensed" w:hAnsi="Barlow Semi Condensed"/>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t xml:space="preserve">Figura </w:t>
      </w:r>
      <w:r>
        <w:rPr>
          <w:rFonts w:ascii="Barlow Semi Condensed" w:hAnsi="Barlow Semi Condensed"/>
          <w:i/>
        </w:rPr>
        <w:fldChar w:fldCharType="begin"/>
      </w:r>
      <w:r>
        <w:rPr>
          <w:i/>
          <w:rFonts w:ascii="Barlow Semi Condensed" w:hAnsi="Barlow Semi Condensed"/>
        </w:rPr>
        <w:instrText> SEQ Figura \* ARABIC </w:instrText>
      </w:r>
      <w:r>
        <w:rPr>
          <w:i/>
          <w:rFonts w:ascii="Barlow Semi Condensed" w:hAnsi="Barlow Semi Condensed"/>
        </w:rPr>
        <w:fldChar w:fldCharType="separate"/>
      </w:r>
      <w:r>
        <w:rPr>
          <w:i/>
          <w:rFonts w:ascii="Barlow Semi Condensed" w:hAnsi="Barlow Semi Condensed"/>
        </w:rPr>
        <w:t>2</w:t>
      </w:r>
      <w:r>
        <w:rPr>
          <w:i/>
          <w:rFonts w:ascii="Barlow Semi Condensed" w:hAnsi="Barlow Semi Condensed"/>
        </w:rPr>
        <w:fldChar w:fldCharType="end"/>
      </w:r>
      <w:r>
        <w:rPr>
          <w:rFonts w:ascii="Barlow Semi Condensed" w:hAnsi="Barlow Semi Condensed"/>
          <w:i/>
        </w:rPr>
        <w:t>. Requisitos a cumplir para la emisión de las notificaciones operacionales para las instalaciones de distribución con conexión a la red de transporte.</w:t>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w:r>
    </w:p>
    <w:p>
      <w:pPr>
        <w:pStyle w:val="TextoVieta"/>
        <w:numPr>
          <w:ilvl w:val="0"/>
          <w:numId w:val="0"/>
        </w:numPr>
        <w:ind w:left="720" w:hanging="0"/>
        <w:jc w:val="center"/>
        <w:rPr>
          <w:rFonts w:ascii="Barlow Semi Condensed" w:hAnsi="Barlow Semi Condensed"/>
          <w:i/>
          <w:i/>
        </w:rPr>
      </w:pPr>
      <w:r>
        <w:rPr>
          <w:rFonts w:ascii="Barlow Semi Condensed" w:hAnsi="Barlow Semi Condensed"/>
          <w:i/>
        </w:rPr>
        <mc:AlternateContent>
          <mc:Choice Requires="wpg">
            <w:drawing>
              <wp:anchor behindDoc="0" distT="0" distB="0" distL="114300" distR="114300" simplePos="0" locked="0" layoutInCell="1" allowOverlap="1" relativeHeight="9" wp14:anchorId="704A09F3">
                <wp:simplePos x="0" y="0"/>
                <wp:positionH relativeFrom="margin">
                  <wp:align>center</wp:align>
                </wp:positionH>
                <wp:positionV relativeFrom="paragraph">
                  <wp:posOffset>88265</wp:posOffset>
                </wp:positionV>
                <wp:extent cx="6156325" cy="3677285"/>
                <wp:effectExtent l="0" t="0" r="16510" b="19050"/>
                <wp:wrapSquare wrapText="bothSides"/>
                <wp:docPr id="23" name="Grupo 309"/>
                <a:graphic xmlns:a="http://schemas.openxmlformats.org/drawingml/2006/main">
                  <a:graphicData uri="http://schemas.microsoft.com/office/word/2010/wordprocessingGroup">
                    <wpg:wgp>
                      <wpg:cNvGrpSpPr/>
                      <wpg:grpSpPr>
                        <a:xfrm>
                          <a:off x="0" y="0"/>
                          <a:ext cx="6155640" cy="3676680"/>
                        </a:xfrm>
                      </wpg:grpSpPr>
                      <wpg:grpSp>
                        <wpg:cNvGrpSpPr/>
                        <wpg:grpSpPr>
                          <a:xfrm>
                            <a:off x="0" y="0"/>
                            <a:ext cx="6155640" cy="3676680"/>
                          </a:xfrm>
                        </wpg:grpSpPr>
                        <wps:wsp>
                          <wps:cNvSpPr/>
                          <wps:spPr>
                            <a:xfrm>
                              <a:off x="0" y="0"/>
                              <a:ext cx="6155640" cy="3676680"/>
                            </a:xfrm>
                            <a:prstGeom prst="roundRect">
                              <a:avLst>
                                <a:gd name="adj" fmla="val 16667"/>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32"/>
                                    <w:b/>
                                    <w:u w:val="none"/>
                                    <w:dstrike w:val="false"/>
                                    <w:strike w:val="false"/>
                                    <w:i w:val="false"/>
                                    <w:vertAlign w:val="baseline"/>
                                    <w:position w:val="0"/>
                                    <w:spacing w:val="0"/>
                                    <w:szCs w:val="32"/>
                                    <w:bCs/>
                                    <w:iCs w:val="false"/>
                                    <w:smallCaps w:val="false"/>
                                    <w:caps w:val="false"/>
                                    <w:rFonts w:ascii="Barlow Semi Condensed" w:hAnsi="Barlow Semi Condensed" w:cs="Arial"/>
                                    <w:color w:val="1F497D"/>
                                  </w:rPr>
                                  <w:t>DEMANDA</w:t>
                                </w:r>
                              </w:p>
                            </w:txbxContent>
                          </wps:txbx>
                          <wps:bodyPr lIns="90000" rIns="90000" tIns="0" bIns="0">
                            <a:noAutofit/>
                          </wps:bodyPr>
                        </wps:wsp>
                        <wps:wsp>
                          <wps:cNvSpPr/>
                          <wps:spPr>
                            <a:xfrm>
                              <a:off x="107280" y="537840"/>
                              <a:ext cx="5937120" cy="2955240"/>
                            </a:xfrm>
                            <a:prstGeom prst="roundRect">
                              <a:avLst>
                                <a:gd name="adj" fmla="val 16667"/>
                              </a:avLst>
                            </a:prstGeom>
                            <a:ln>
                              <a:round/>
                            </a:ln>
                          </wps:spPr>
                          <wps:style>
                            <a:lnRef idx="2">
                              <a:schemeClr val="accent5"/>
                            </a:lnRef>
                            <a:fillRef idx="1">
                              <a:schemeClr val="lt1"/>
                            </a:fillRef>
                            <a:effectRef idx="0">
                              <a:schemeClr val="accent5"/>
                            </a:effectRef>
                            <a:fontRef idx="minor"/>
                          </wps:style>
                          <wps:bodyPr/>
                        </wps:wsp>
                        <wps:wsp>
                          <wps:cNvSpPr/>
                          <wps:spPr>
                            <a:xfrm>
                              <a:off x="218520" y="643320"/>
                              <a:ext cx="5770800" cy="1695600"/>
                            </a:xfrm>
                            <a:prstGeom prst="roundRect">
                              <a:avLst>
                                <a:gd name="adj" fmla="val 16667"/>
                              </a:avLst>
                            </a:prstGeom>
                            <a:ln>
                              <a:round/>
                            </a:ln>
                          </wps:spPr>
                          <wps:style>
                            <a:lnRef idx="2">
                              <a:schemeClr val="accent5"/>
                            </a:lnRef>
                            <a:fillRef idx="1">
                              <a:schemeClr val="lt1"/>
                            </a:fillRef>
                            <a:effectRef idx="0">
                              <a:schemeClr val="accent5"/>
                            </a:effectRef>
                            <a:fontRef idx="minor"/>
                          </wps:style>
                          <wps:bodyPr/>
                        </wps:wsp>
                        <wps:wsp>
                          <wps:cNvSpPr/>
                          <wps:spPr>
                            <a:xfrm rot="5400000">
                              <a:off x="-420480" y="2563560"/>
                              <a:ext cx="926640" cy="777240"/>
                            </a:xfrm>
                            <a:prstGeom prst="chevron">
                              <a:avLst>
                                <a:gd name="adj" fmla="val 24708"/>
                              </a:avLst>
                            </a:prstGeom>
                            <a:ln>
                              <a:round/>
                            </a:ln>
                          </wps:spPr>
                          <wps:style>
                            <a:lnRef idx="2">
                              <a:schemeClr val="accent5"/>
                            </a:lnRef>
                            <a:fillRef idx="1">
                              <a:schemeClr val="lt1"/>
                            </a:fillRef>
                            <a:effectRef idx="0">
                              <a:schemeClr val="accent5"/>
                            </a:effectRef>
                            <a:fontRef idx="minor"/>
                          </wps:style>
                          <wps:bodyPr/>
                        </wps:wsp>
                        <wps:wsp>
                          <wps:cNvSpPr/>
                          <wps:spPr>
                            <a:xfrm>
                              <a:off x="519480" y="2814840"/>
                              <a:ext cx="600120" cy="27360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FON</w:t>
                                </w:r>
                              </w:p>
                            </w:txbxContent>
                          </wps:txbx>
                          <wps:bodyPr lIns="6840" rIns="6840" tIns="0" bIns="0">
                            <a:noAutofit/>
                          </wps:bodyPr>
                        </wps:wsp>
                        <wps:wsp>
                          <wps:cNvSpPr/>
                          <wps:spPr>
                            <a:xfrm>
                              <a:off x="965880" y="2703960"/>
                              <a:ext cx="4496400" cy="57924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Notificación Operacional Provisional – ION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Cumplimentación Información Estructural P.O.9 no acreditada en ION, si de aplicación.</w:t>
                                </w:r>
                              </w:p>
                            </w:txbxContent>
                          </wps:txbx>
                          <wps:bodyPr lIns="90000" rIns="90000" tIns="45000" bIns="45000">
                            <a:noAutofit/>
                          </wps:bodyPr>
                        </wps:wsp>
                        <wps:wsp>
                          <wps:cNvSpPr/>
                          <wps:spPr>
                            <a:xfrm>
                              <a:off x="62280" y="1590840"/>
                              <a:ext cx="456480" cy="1311840"/>
                            </a:xfrm>
                            <a:prstGeom prst="curvedRightArrow">
                              <a:avLst>
                                <a:gd name="adj1" fmla="val 25000"/>
                                <a:gd name="adj2" fmla="val 50000"/>
                                <a:gd name="adj3" fmla="val 25000"/>
                              </a:avLst>
                            </a:prstGeom>
                            <a:ln>
                              <a:round/>
                            </a:ln>
                          </wps:spPr>
                          <wps:style>
                            <a:lnRef idx="2">
                              <a:schemeClr val="accent5"/>
                            </a:lnRef>
                            <a:fillRef idx="1">
                              <a:schemeClr val="lt1"/>
                            </a:fillRef>
                            <a:effectRef idx="0">
                              <a:schemeClr val="accent5"/>
                            </a:effectRef>
                            <a:fontRef idx="minor"/>
                          </wps:style>
                          <wps:bodyPr/>
                        </wps:wsp>
                      </wpg:grpSp>
                      <wps:wsp>
                        <wps:cNvSpPr/>
                        <wps:spPr>
                          <a:xfrm>
                            <a:off x="939960" y="935280"/>
                            <a:ext cx="5104800" cy="132084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Permisos de Acceso y Conexión obtenidos</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ED.</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Información Estructural P.O.9</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Telemedidas a través de un Centro de Control habilitado.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Procedimiento de coordinación de maniobras acordado con el Operador del Sistema.</w:t>
                              </w:r>
                            </w:p>
                          </w:txbxContent>
                        </wps:txbx>
                        <wps:bodyPr lIns="90000" rIns="90000" tIns="45000" bIns="45000">
                          <a:noAutofit/>
                        </wps:bodyPr>
                      </wps:wsp>
                      <wps:wsp>
                        <wps:cNvSpPr/>
                        <wps:spPr>
                          <a:xfrm rot="5400000">
                            <a:off x="-505080" y="1096920"/>
                            <a:ext cx="1066320" cy="777240"/>
                          </a:xfrm>
                          <a:prstGeom prst="chevron">
                            <a:avLst>
                              <a:gd name="adj" fmla="val 21335"/>
                            </a:avLst>
                          </a:prstGeom>
                          <a:ln>
                            <a:round/>
                          </a:ln>
                        </wps:spPr>
                        <wps:style>
                          <a:lnRef idx="2">
                            <a:schemeClr val="accent5"/>
                          </a:lnRef>
                          <a:fillRef idx="1">
                            <a:schemeClr val="lt1"/>
                          </a:fillRef>
                          <a:effectRef idx="0">
                            <a:schemeClr val="accent5"/>
                          </a:effectRef>
                          <a:fontRef idx="minor"/>
                        </wps:style>
                        <wps:bodyPr/>
                      </wps:wsp>
                      <wps:wsp>
                        <wps:cNvSpPr/>
                        <wps:spPr>
                          <a:xfrm>
                            <a:off x="519480" y="1217880"/>
                            <a:ext cx="555120" cy="50292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8"/>
                                  <w:b w:val="false"/>
                                  <w:u w:val="none"/>
                                  <w:dstrike w:val="false"/>
                                  <w:strike w:val="false"/>
                                  <w:i w:val="false"/>
                                  <w:vertAlign w:val="baseline"/>
                                  <w:position w:val="0"/>
                                  <w:spacing w:val="0"/>
                                  <w:szCs w:val="28"/>
                                  <w:bCs w:val="false"/>
                                  <w:iCs w:val="false"/>
                                  <w:smallCaps w:val="false"/>
                                  <w:caps w:val="false"/>
                                  <w:rFonts w:ascii="Barlow Semi Condensed SemiBold" w:hAnsi="Barlow Semi Condensed SemiBold"/>
                                  <w:color w:val="000000"/>
                                </w:rPr>
                                <w:t>EON</w:t>
                              </w:r>
                            </w:p>
                            <w:p>
                              <w:pPr>
                                <w:overflowPunct w:val="false"/>
                                <w:spacing w:before="0" w:after="0" w:lineRule="auto" w:line="240"/>
                                <w:jc w:val="center"/>
                                <w:rPr/>
                              </w:pPr>
                              <w:r>
                                <w:rPr>
                                  <w:sz w:val="28"/>
                                  <w:b w:val="false"/>
                                  <w:u w:val="none"/>
                                  <w:dstrike w:val="false"/>
                                  <w:strike w:val="false"/>
                                  <w:i w:val="false"/>
                                  <w:vertAlign w:val="baseline"/>
                                  <w:position w:val="0"/>
                                  <w:spacing w:val="0"/>
                                  <w:szCs w:val="28"/>
                                  <w:bCs w:val="false"/>
                                  <w:iCs w:val="false"/>
                                  <w:smallCaps w:val="false"/>
                                  <w:caps w:val="false"/>
                                  <w:rFonts w:ascii="Barlow Semi Condensed SemiBold" w:hAnsi="Barlow Semi Condensed SemiBold"/>
                                  <w:color w:val="000000"/>
                                </w:rPr>
                                <w:t>ION</w:t>
                              </w:r>
                            </w:p>
                          </w:txbxContent>
                        </wps:txbx>
                        <wps:bodyPr lIns="6840" rIns="6840" tIns="0" bIns="0" anchor="ctr">
                          <a:noAutofit/>
                        </wps:bodyPr>
                      </wps:wsp>
                      <wps:wsp>
                        <wps:cNvSpPr/>
                        <wps:spPr>
                          <a:xfrm>
                            <a:off x="461160" y="716760"/>
                            <a:ext cx="684360" cy="28584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Barlow Semi Condensed SemiBold" w:hAnsi="Barlow Semi Condensed SemiBold"/>
                                  <w:color w:val="000000"/>
                                </w:rPr>
                                <w:t>Informes</w:t>
                              </w:r>
                            </w:p>
                          </w:txbxContent>
                        </wps:txbx>
                        <wps:bodyPr lIns="90000" rIns="90000" tIns="45000" bIns="45000">
                          <a:noAutofit/>
                        </wps:bodyPr>
                      </wps:wsp>
                    </wpg:wgp>
                  </a:graphicData>
                </a:graphic>
              </wp:anchor>
            </w:drawing>
          </mc:Choice>
          <mc:Fallback>
            <w:pict>
              <v:group id="shape_0" alt="Grupo 309" style="position:absolute;margin-left:-8.5pt;margin-top:6.95pt;width:484.7pt;height:289.5pt" coordorigin="-170,139" coordsize="9694,5790">
                <v:group id="shape_0" alt="Grupo 310" style="position:absolute;left:-170;top:139;width:9694;height:5790">
                  <v:shape id="shape_0" ID="Cheurón 10" fillcolor="white" stroked="t" style="position:absolute;left:392;top:4176;width:1458;height:1223;rotation:90;mso-position-horizontal:center;mso-position-horizontal-relative:margin" type="shapetype_55">
                    <w10:wrap type="none"/>
                    <v:fill o:detectmouseclick="t" type="solid" color2="black"/>
                    <v:stroke color="#4bacc6" weight="25560" joinstyle="round" endcap="flat"/>
                  </v:shape>
                  <v:rect id="shape_0" ID="Cheurón 4" fillcolor="white" stroked="t" style="position:absolute;left:648;top:4572;width:944;height:430;mso-position-horizontal:center;mso-position-horizontal-relative:margin">
                    <v:textbox>
                      <w:txbxContent>
                        <w:p>
                          <w:pPr>
                            <w:overflowPunct w:val="false"/>
                            <w:spacing w:before="0" w:after="0" w:lineRule="auto" w:line="240"/>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FON</w:t>
                          </w:r>
                        </w:p>
                      </w:txbxContent>
                    </v:textbox>
                    <w10:wrap type="square"/>
                    <v:fill o:detectmouseclick="t" type="solid" color2="black"/>
                    <v:stroke color="#4bacc6" weight="25560" joinstyle="round" endcap="flat"/>
                  </v:rect>
                  <v:rect id="shape_0" ID="CuadroTexto 14" stroked="f" style="position:absolute;left:1351;top:4397;width:7080;height:911;mso-position-horizontal:center;mso-position-horizontal-relative:margin">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Notificación Operacional Provisional – ION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Cumplimentación Información Estructural P.O.9 no acreditada en ION, si de aplicación.</w:t>
                          </w:r>
                        </w:p>
                      </w:txbxContent>
                    </v:textbox>
                    <w10:wrap type="square"/>
                    <v:fill o:detectmouseclick="t" on="false"/>
                    <v:stroke color="#3465a4" weight="25560" joinstyle="round" endcap="flat"/>
                  </v:rect>
                  <v:rect id="shape_0" ID="Flecha curvada hacia la derecha 19" fillcolor="white" stroked="t" style="position:absolute;left:-72;top:2644;width:718;height:2065;mso-position-horizontal:center;mso-position-horizontal-relative:margin">
                    <w10:wrap type="none"/>
                    <v:fill o:detectmouseclick="t" type="solid" color2="black"/>
                    <v:stroke color="#4bacc6" weight="25560" joinstyle="round" endcap="flat"/>
                  </v:rect>
                </v:group>
                <v:rect id="shape_0" ID="CuadroTexto 9" stroked="f" style="position:absolute;left:1310;top:1612;width:8038;height:2079;mso-position-horizontal:center;mso-position-horizontal-relative:margin">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Permisos de Acceso y Conexión obtenidos</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ED.</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Información Estructural P.O.9</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Telemedidas a través de un Centro de Control habilitado.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Procedimiento de coordinación de maniobras acordado con el Operador del Sistema.</w:t>
                        </w:r>
                      </w:p>
                    </w:txbxContent>
                  </v:textbox>
                  <w10:wrap type="square"/>
                  <v:fill o:detectmouseclick="t" on="false"/>
                  <v:stroke color="#3465a4" weight="25560" joinstyle="round" endcap="flat"/>
                </v:rect>
                <v:shape id="shape_0" ID="Cheurón 4" fillcolor="white" stroked="t" style="position:absolute;left:259;top:1866;width:1678;height:1223;rotation:90;mso-position-horizontal:center;mso-position-horizontal-relative:margin" type="shapetype_55">
                  <w10:wrap type="none"/>
                  <v:fill o:detectmouseclick="t" type="solid" color2="black"/>
                  <v:stroke color="#4bacc6" weight="25560" joinstyle="round" endcap="flat"/>
                </v:shape>
                <v:rect id="shape_0" ID="Cheurón 4" fillcolor="white" stroked="t" style="position:absolute;left:648;top:2057;width:873;height:791;mso-position-horizontal:center;mso-position-horizontal-relative:margin">
                  <v:textbox>
                    <w:txbxContent>
                      <w:p>
                        <w:pPr>
                          <w:overflowPunct w:val="false"/>
                          <w:spacing w:before="0" w:after="0" w:lineRule="auto" w:line="240"/>
                          <w:jc w:val="center"/>
                          <w:rPr/>
                        </w:pPr>
                        <w:r>
                          <w:rPr>
                            <w:sz w:val="28"/>
                            <w:b w:val="false"/>
                            <w:u w:val="none"/>
                            <w:dstrike w:val="false"/>
                            <w:strike w:val="false"/>
                            <w:i w:val="false"/>
                            <w:vertAlign w:val="baseline"/>
                            <w:position w:val="0"/>
                            <w:spacing w:val="0"/>
                            <w:szCs w:val="28"/>
                            <w:bCs w:val="false"/>
                            <w:iCs w:val="false"/>
                            <w:smallCaps w:val="false"/>
                            <w:caps w:val="false"/>
                            <w:rFonts w:ascii="Barlow Semi Condensed SemiBold" w:hAnsi="Barlow Semi Condensed SemiBold"/>
                            <w:color w:val="000000"/>
                          </w:rPr>
                          <w:t>EON</w:t>
                        </w:r>
                      </w:p>
                      <w:p>
                        <w:pPr>
                          <w:overflowPunct w:val="false"/>
                          <w:spacing w:before="0" w:after="0" w:lineRule="auto" w:line="240"/>
                          <w:jc w:val="center"/>
                          <w:rPr/>
                        </w:pPr>
                        <w:r>
                          <w:rPr>
                            <w:sz w:val="28"/>
                            <w:b w:val="false"/>
                            <w:u w:val="none"/>
                            <w:dstrike w:val="false"/>
                            <w:strike w:val="false"/>
                            <w:i w:val="false"/>
                            <w:vertAlign w:val="baseline"/>
                            <w:position w:val="0"/>
                            <w:spacing w:val="0"/>
                            <w:szCs w:val="28"/>
                            <w:bCs w:val="false"/>
                            <w:iCs w:val="false"/>
                            <w:smallCaps w:val="false"/>
                            <w:caps w:val="false"/>
                            <w:rFonts w:ascii="Barlow Semi Condensed SemiBold" w:hAnsi="Barlow Semi Condensed SemiBold"/>
                            <w:color w:val="000000"/>
                          </w:rPr>
                          <w:t>ION</w:t>
                        </w:r>
                      </w:p>
                    </w:txbxContent>
                  </v:textbox>
                  <w10:wrap type="square"/>
                  <v:fill o:detectmouseclick="t" type="solid" color2="black"/>
                  <v:stroke color="#4bacc6" weight="25560" joinstyle="round" endcap="flat"/>
                </v:rect>
                <v:rect id="shape_0" ID="CuadroTexto 16" fillcolor="white" stroked="t" style="position:absolute;left:556;top:1268;width:1077;height:449;mso-position-horizontal:center;mso-position-horizontal-relative:margin">
                  <v:textbo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Barlow Semi Condensed SemiBold" w:hAnsi="Barlow Semi Condensed SemiBold"/>
                            <w:color w:val="000000"/>
                          </w:rPr>
                          <w:t>Informes</w:t>
                        </w:r>
                      </w:p>
                    </w:txbxContent>
                  </v:textbox>
                  <w10:wrap type="square"/>
                  <v:fill o:detectmouseclick="t" type="solid" color2="black"/>
                  <v:stroke color="#4bacc6" weight="25560" joinstyle="round" endcap="flat"/>
                </v:rect>
              </v:group>
            </w:pict>
          </mc:Fallback>
        </mc:AlternateContent>
      </w:r>
    </w:p>
    <w:p>
      <w:pPr>
        <w:pStyle w:val="TextonormalREE"/>
        <w:jc w:val="center"/>
        <w:rPr>
          <w:rFonts w:ascii="Barlow Semi Condensed" w:hAnsi="Barlow Semi Condensed"/>
          <w:i/>
          <w:i/>
        </w:rPr>
      </w:pPr>
      <w:r>
        <w:rPr>
          <w:rFonts w:ascii="Barlow Semi Condensed" w:hAnsi="Barlow Semi Condensed"/>
          <w:i/>
        </w:rPr>
        <w:t xml:space="preserve">Figura </w:t>
      </w:r>
      <w:r>
        <w:rPr>
          <w:rFonts w:ascii="Barlow Semi Condensed" w:hAnsi="Barlow Semi Condensed"/>
          <w:i/>
        </w:rPr>
        <w:fldChar w:fldCharType="begin"/>
      </w:r>
      <w:r>
        <w:rPr>
          <w:i/>
          <w:rFonts w:ascii="Barlow Semi Condensed" w:hAnsi="Barlow Semi Condensed"/>
        </w:rPr>
        <w:instrText> SEQ Figura \* ARABIC </w:instrText>
      </w:r>
      <w:r>
        <w:rPr>
          <w:i/>
          <w:rFonts w:ascii="Barlow Semi Condensed" w:hAnsi="Barlow Semi Condensed"/>
        </w:rPr>
        <w:fldChar w:fldCharType="separate"/>
      </w:r>
      <w:r>
        <w:rPr>
          <w:i/>
          <w:rFonts w:ascii="Barlow Semi Condensed" w:hAnsi="Barlow Semi Condensed"/>
        </w:rPr>
        <w:t>3</w:t>
      </w:r>
      <w:r>
        <w:rPr>
          <w:i/>
          <w:rFonts w:ascii="Barlow Semi Condensed" w:hAnsi="Barlow Semi Condensed"/>
        </w:rPr>
        <w:fldChar w:fldCharType="end"/>
      </w:r>
      <w:r>
        <w:rPr>
          <w:rFonts w:ascii="Barlow Semi Condensed" w:hAnsi="Barlow Semi Condensed"/>
          <w:i/>
        </w:rPr>
        <w:t>. Requisitos a cumplir para la emisión de las notificaciones operacionales para las instalaciones de demanda con conexión a la red de transporte.</w:t>
      </w:r>
    </w:p>
    <w:p>
      <w:pPr>
        <w:pStyle w:val="TextoVieta"/>
        <w:numPr>
          <w:ilvl w:val="0"/>
          <w:numId w:val="0"/>
        </w:numPr>
        <w:ind w:left="720" w:hanging="0"/>
        <w:rPr>
          <w:rFonts w:ascii="Barlow Semi Condensed" w:hAnsi="Barlow Semi Condensed"/>
        </w:rPr>
      </w:pPr>
      <w:r>
        <w:rPr>
          <w:rFonts w:ascii="Barlow Semi Condensed" w:hAnsi="Barlow Semi Condensed"/>
        </w:rPr>
      </w:r>
    </w:p>
    <w:p>
      <w:pPr>
        <w:pStyle w:val="TextonormalREE"/>
        <w:rPr>
          <w:rFonts w:ascii="Barlow Semi Condensed" w:hAnsi="Barlow Semi Condensed"/>
        </w:rPr>
      </w:pPr>
      <w:r>
        <w:rPr>
          <w:rFonts w:ascii="Barlow Semi Condensed" w:hAnsi="Barlow Semi Condensed"/>
        </w:rPr>
        <w:t>En caso de que sea posible, se podrá emitir de manera conjunta la EON, ION y FON de una instalación de distribución o de una instalación de demanda con conexión a la red de transporte.</w:t>
      </w:r>
    </w:p>
    <w:p>
      <w:pPr>
        <w:pStyle w:val="TextoVieta"/>
        <w:numPr>
          <w:ilvl w:val="0"/>
          <w:numId w:val="0"/>
        </w:numPr>
        <w:ind w:left="720" w:hanging="0"/>
        <w:rPr>
          <w:rFonts w:ascii="Barlow Semi Condensed" w:hAnsi="Barlow Semi Condensed"/>
        </w:rPr>
      </w:pPr>
      <w:r>
        <w:rPr>
          <w:rFonts w:ascii="Barlow Semi Condensed" w:hAnsi="Barlow Semi Condensed"/>
        </w:rPr>
        <mc:AlternateContent>
          <mc:Choice Requires="wpg">
            <w:drawing>
              <wp:anchor behindDoc="0" distT="0" distB="0" distL="114300" distR="114300" simplePos="0" locked="0" layoutInCell="1" allowOverlap="1" relativeHeight="10" wp14:anchorId="20F74145">
                <wp:simplePos x="0" y="0"/>
                <wp:positionH relativeFrom="margin">
                  <wp:align>left</wp:align>
                </wp:positionH>
                <wp:positionV relativeFrom="paragraph">
                  <wp:posOffset>203200</wp:posOffset>
                </wp:positionV>
                <wp:extent cx="6040120" cy="2279650"/>
                <wp:effectExtent l="0" t="0" r="18415" b="26035"/>
                <wp:wrapSquare wrapText="bothSides"/>
                <wp:docPr id="24" name="Grupo 5"/>
                <a:graphic xmlns:a="http://schemas.openxmlformats.org/drawingml/2006/main">
                  <a:graphicData uri="http://schemas.microsoft.com/office/word/2010/wordprocessingGroup">
                    <wpg:wgp>
                      <wpg:cNvGrpSpPr/>
                      <wpg:grpSpPr>
                        <a:xfrm>
                          <a:off x="0" y="0"/>
                          <a:ext cx="6039360" cy="2279160"/>
                        </a:xfrm>
                      </wpg:grpSpPr>
                      <wpg:grpSp>
                        <wpg:cNvGrpSpPr/>
                        <wpg:grpSpPr>
                          <a:xfrm>
                            <a:off x="0" y="0"/>
                            <a:ext cx="6039360" cy="2279160"/>
                          </a:xfrm>
                        </wpg:grpSpPr>
                        <wps:wsp>
                          <wps:cNvSpPr/>
                          <wps:spPr>
                            <a:xfrm>
                              <a:off x="0" y="0"/>
                              <a:ext cx="6039360" cy="2279160"/>
                            </a:xfrm>
                            <a:prstGeom prst="flowChartAlternateProcess">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s="Arial"/>
                                    <w:color w:val="1F497D"/>
                                  </w:rPr>
                                  <w:t>INSTALACIÓN DE ENLACE ASOCIADA A MGE</w:t>
                                </w:r>
                              </w:p>
                            </w:txbxContent>
                          </wps:txbx>
                          <wps:bodyPr lIns="90000" rIns="90000" tIns="45000" bIns="45000">
                            <a:noAutofit/>
                          </wps:bodyPr>
                        </wps:wsp>
                        <wps:wsp>
                          <wps:cNvSpPr/>
                          <wps:spPr>
                            <a:xfrm rot="5400000">
                              <a:off x="-934920" y="896040"/>
                              <a:ext cx="1157040" cy="1261800"/>
                            </a:xfrm>
                            <a:prstGeom prst="chevron">
                              <a:avLst>
                                <a:gd name="adj" fmla="val 29706"/>
                              </a:avLst>
                            </a:prstGeom>
                            <a:ln>
                              <a:round/>
                            </a:ln>
                          </wps:spPr>
                          <wps:style>
                            <a:lnRef idx="2">
                              <a:schemeClr val="accent5"/>
                            </a:lnRef>
                            <a:fillRef idx="1">
                              <a:schemeClr val="lt1"/>
                            </a:fillRef>
                            <a:effectRef idx="0">
                              <a:schemeClr val="accent5"/>
                            </a:effectRef>
                            <a:fontRef idx="minor"/>
                          </wps:style>
                          <wps:bodyPr/>
                        </wps:wsp>
                        <wps:wsp>
                          <wps:cNvSpPr/>
                          <wps:spPr>
                            <a:xfrm>
                              <a:off x="630720" y="1256040"/>
                              <a:ext cx="539280" cy="73584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EON</w:t>
                                </w:r>
                              </w:p>
                            </w:txbxContent>
                          </wps:txbx>
                          <wps:bodyPr lIns="6840" rIns="6840" tIns="6840" bIns="6840" anchor="ctr">
                            <a:noAutofit/>
                          </wps:bodyPr>
                        </wps:wsp>
                        <wps:wsp>
                          <wps:cNvSpPr/>
                          <wps:spPr>
                            <a:xfrm>
                              <a:off x="1579320" y="754920"/>
                              <a:ext cx="4350240" cy="1523520"/>
                            </a:xfrm>
                            <a:prstGeom prst="rect">
                              <a:avLst/>
                            </a:prstGeom>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Autorización de explotación provisional para pruebas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Permisos de acceso y conexión.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DT (o modificación de la misma).</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Cumplimiento Información Estructural P.O.9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Medidas de Tiempo Real de la instalación de enlace.</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Procedimiento de coordinación de maniobras acordado con el Operador del Sistema.</w:t>
                                </w:r>
                              </w:p>
                            </w:txbxContent>
                          </wps:txbx>
                          <wps:bodyPr lIns="90000" rIns="90000" tIns="45000" bIns="45000">
                            <a:noAutofit/>
                          </wps:bodyPr>
                        </wps:wsp>
                      </wpg:grpSp>
                      <wps:wsp>
                        <wps:cNvSpPr/>
                        <wps:spPr>
                          <a:xfrm>
                            <a:off x="572040" y="616680"/>
                            <a:ext cx="646920" cy="30492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u w:val="none"/>
                                  <w:dstrike w:val="false"/>
                                  <w:strike w:val="false"/>
                                  <w:i w:val="false"/>
                                  <w:vertAlign w:val="baseline"/>
                                  <w:position w:val="0"/>
                                  <w:spacing w:val="0"/>
                                  <w:szCs w:val="20"/>
                                  <w:bCs/>
                                  <w:iCs w:val="false"/>
                                  <w:smallCaps w:val="false"/>
                                  <w:caps w:val="false"/>
                                  <w:rFonts w:ascii="Barlow Semi Condensed" w:hAnsi="Barlow Semi Condensed"/>
                                  <w:color w:val="000000"/>
                                </w:rPr>
                                <w:t>Informe</w:t>
                              </w:r>
                            </w:p>
                          </w:txbxContent>
                        </wps:txbx>
                        <wps:bodyPr lIns="90000" rIns="90000" tIns="0" bIns="71640" anchor="ctr">
                          <a:noAutofit/>
                        </wps:bodyPr>
                      </wps:wsp>
                      <wps:wsp>
                        <wps:cNvSpPr/>
                        <wps:spPr>
                          <a:xfrm>
                            <a:off x="2377440" y="466200"/>
                            <a:ext cx="1217160" cy="304920"/>
                          </a:xfrm>
                          <a:prstGeom prst="rect">
                            <a:avLst/>
                          </a:prstGeom>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u w:val="none"/>
                                  <w:dstrike w:val="false"/>
                                  <w:strike w:val="false"/>
                                  <w:i w:val="false"/>
                                  <w:vertAlign w:val="baseline"/>
                                  <w:position w:val="0"/>
                                  <w:spacing w:val="0"/>
                                  <w:szCs w:val="20"/>
                                  <w:bCs/>
                                  <w:iCs w:val="false"/>
                                  <w:smallCaps w:val="false"/>
                                  <w:caps w:val="false"/>
                                  <w:rFonts w:ascii="Barlow Semi Condensed" w:hAnsi="Barlow Semi Condensed"/>
                                  <w:color w:val="000000"/>
                                </w:rPr>
                                <w:t>Requisitos</w:t>
                              </w:r>
                            </w:p>
                          </w:txbxContent>
                        </wps:txbx>
                        <wps:bodyPr lIns="90000" rIns="90000" tIns="0" bIns="71640" anchor="ctr">
                          <a:noAutofit/>
                        </wps:bodyPr>
                      </wps:wsp>
                    </wpg:wgp>
                  </a:graphicData>
                </a:graphic>
              </wp:anchor>
            </w:drawing>
          </mc:Choice>
          <mc:Fallback>
            <w:pict>
              <v:group id="shape_0" alt="Grupo 5" style="position:absolute;margin-left:9pt;margin-top:16pt;width:475.55pt;height:179.45pt" coordorigin="180,320" coordsize="9511,3589">
                <v:group id="shape_0" alt="Grupo 326" style="position:absolute;left:180;top:320;width:9511;height:3589">
                  <v:shape id="shape_0" ID="Proceso alternativo 3" fillcolor="white" stroked="t" style="position:absolute;left:180;top:320;width:9510;height:3588;mso-position-horizontal:left;mso-position-horizontal-relative:margin" type="shapetype_176">
                    <v:textbox>
                      <w:txbxContent>
                        <w:p>
                          <w:pPr>
                            <w:overflowPunct w:val="false"/>
                            <w:spacing w:before="0" w:after="0" w:lineRule="auto" w:line="240"/>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s="Arial"/>
                              <w:color w:val="1F497D"/>
                            </w:rPr>
                            <w:t>INSTALACIÓN DE ENLACE ASOCIADA A MGE</w:t>
                          </w:r>
                        </w:p>
                      </w:txbxContent>
                    </v:textbox>
                    <w10:wrap type="square"/>
                    <v:fill o:detectmouseclick="t" type="solid" color2="black"/>
                    <v:stroke color="#4bacc6" weight="25560" joinstyle="round" endcap="flat"/>
                  </v:shape>
                  <v:shape id="shape_0" ID="Cheurón 4" fillcolor="white" stroked="t" style="position:absolute;left:694;top:1732;width:1821;height:1986;rotation:90;mso-position-horizontal:left;mso-position-horizontal-relative:margin" type="shapetype_55">
                    <w10:wrap type="none"/>
                    <v:fill o:detectmouseclick="t" type="solid" color2="black"/>
                    <v:stroke color="#4bacc6" weight="25560" joinstyle="round" endcap="flat"/>
                  </v:shape>
                  <v:rect id="shape_0" ID="Cheurón 4" stroked="f" style="position:absolute;left:1174;top:2298;width:848;height:1158;mso-position-horizontal:left;mso-position-horizontal-relative:margin">
                    <v:textbox>
                      <w:txbxContent>
                        <w:p>
                          <w:pPr>
                            <w:overflowPunct w:val="false"/>
                            <w:spacing w:before="0" w:after="118" w:lineRule="auto" w:line="216"/>
                            <w:jc w:val="center"/>
                            <w:rPr/>
                          </w:pPr>
                          <w:r>
                            <w:rPr>
                              <w:sz w:val="24"/>
                              <w:b/>
                              <w:u w:val="none"/>
                              <w:dstrike w:val="false"/>
                              <w:strike w:val="false"/>
                              <w:i w:val="false"/>
                              <w:vertAlign w:val="baseline"/>
                              <w:position w:val="0"/>
                              <w:spacing w:val="0"/>
                              <w:szCs w:val="24"/>
                              <w:bCs/>
                              <w:iCs w:val="false"/>
                              <w:smallCaps w:val="false"/>
                              <w:caps w:val="false"/>
                              <w:rFonts w:ascii="Barlow Semi Condensed" w:hAnsi="Barlow Semi Condensed"/>
                              <w:color w:val="000000"/>
                            </w:rPr>
                            <w:t>EON</w:t>
                          </w:r>
                        </w:p>
                      </w:txbxContent>
                    </v:textbox>
                    <w10:wrap type="square"/>
                    <v:fill o:detectmouseclick="t" on="false"/>
                    <v:stroke color="#3465a4" weight="25560" joinstyle="round" endcap="flat"/>
                  </v:rect>
                  <v:rect id="shape_0" ID="CuadroTexto 9" fillcolor="white" stroked="f" style="position:absolute;left:2667;top:1509;width:6850;height:2398;mso-position-horizontal:left;mso-position-horizontal-relative:margin">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Autorización de explotación provisional para pruebas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Permisos de acceso y conexión.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DT (o modificación de la misma).</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 xml:space="preserve">Cumplimiento Información Estructural P.O.9 </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Medidas de Tiempo Real de la instalación de enlace.</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Procedimiento de coordinación de maniobras acordado con el Operador del Sistema.</w:t>
                          </w:r>
                        </w:p>
                      </w:txbxContent>
                    </v:textbox>
                    <w10:wrap type="square"/>
                    <v:fill o:detectmouseclick="t" type="solid" color2="black"/>
                    <v:stroke color="#3465a4" weight="25560" joinstyle="round" endcap="flat"/>
                  </v:rect>
                </v:group>
                <v:rect id="shape_0" ID="CuadroTexto 2" fillcolor="white" stroked="t" style="position:absolute;left:1081;top:1291;width:1018;height:479;mso-position-horizontal:left;mso-position-horizontal-relative:margin">
                  <v:textbox>
                    <w:txbxContent>
                      <w:p>
                        <w:pPr>
                          <w:overflowPunct w:val="false"/>
                          <w:spacing w:before="0" w:after="0" w:lineRule="auto" w:line="240"/>
                          <w:jc w:val="center"/>
                          <w:rPr/>
                        </w:pPr>
                        <w:r>
                          <w:rPr>
                            <w:sz w:val="20"/>
                            <w:b/>
                            <w:u w:val="none"/>
                            <w:dstrike w:val="false"/>
                            <w:strike w:val="false"/>
                            <w:i w:val="false"/>
                            <w:vertAlign w:val="baseline"/>
                            <w:position w:val="0"/>
                            <w:spacing w:val="0"/>
                            <w:szCs w:val="20"/>
                            <w:bCs/>
                            <w:iCs w:val="false"/>
                            <w:smallCaps w:val="false"/>
                            <w:caps w:val="false"/>
                            <w:rFonts w:ascii="Barlow Semi Condensed" w:hAnsi="Barlow Semi Condensed"/>
                            <w:color w:val="000000"/>
                          </w:rPr>
                          <w:t>Informe</w:t>
                        </w:r>
                      </w:p>
                    </w:txbxContent>
                  </v:textbox>
                  <w10:wrap type="square"/>
                  <v:fill o:detectmouseclick="t" type="solid" color2="black"/>
                  <v:stroke color="#4bacc6" weight="25560" joinstyle="round" endcap="flat"/>
                </v:rect>
                <v:rect id="shape_0" ID="CuadroTexto 8" fillcolor="white" stroked="f" style="position:absolute;left:3924;top:1054;width:1916;height:479;mso-position-horizontal:left;mso-position-horizontal-relative:margin">
                  <v:textbox>
                    <w:txbxContent>
                      <w:p>
                        <w:pPr>
                          <w:overflowPunct w:val="false"/>
                          <w:spacing w:before="0" w:after="0" w:lineRule="auto" w:line="240"/>
                          <w:jc w:val="center"/>
                          <w:rPr/>
                        </w:pPr>
                        <w:r>
                          <w:rPr>
                            <w:sz w:val="20"/>
                            <w:b/>
                            <w:u w:val="none"/>
                            <w:dstrike w:val="false"/>
                            <w:strike w:val="false"/>
                            <w:i w:val="false"/>
                            <w:vertAlign w:val="baseline"/>
                            <w:position w:val="0"/>
                            <w:spacing w:val="0"/>
                            <w:szCs w:val="20"/>
                            <w:bCs/>
                            <w:iCs w:val="false"/>
                            <w:smallCaps w:val="false"/>
                            <w:caps w:val="false"/>
                            <w:rFonts w:ascii="Barlow Semi Condensed" w:hAnsi="Barlow Semi Condensed"/>
                            <w:color w:val="000000"/>
                          </w:rPr>
                          <w:t>Requisitos</w:t>
                        </w:r>
                      </w:p>
                    </w:txbxContent>
                  </v:textbox>
                  <w10:wrap type="square"/>
                  <v:fill o:detectmouseclick="t" type="solid" color2="black"/>
                  <v:stroke color="#3465a4" weight="25560" joinstyle="round" endcap="flat"/>
                </v:rect>
              </v:group>
            </w:pict>
          </mc:Fallback>
        </mc:AlternateContent>
      </w:r>
    </w:p>
    <w:p>
      <w:pPr>
        <w:pStyle w:val="TextoVieta"/>
        <w:numPr>
          <w:ilvl w:val="0"/>
          <w:numId w:val="0"/>
        </w:numPr>
        <w:ind w:left="720" w:hanging="0"/>
        <w:rPr>
          <w:rFonts w:ascii="Barlow Semi Condensed" w:hAnsi="Barlow Semi Condensed"/>
        </w:rPr>
      </w:pPr>
      <w:r>
        <w:rPr>
          <w:rFonts w:ascii="Barlow Semi Condensed" w:hAnsi="Barlow Semi Condensed"/>
        </w:rPr>
      </w:r>
    </w:p>
    <w:p>
      <w:pPr>
        <w:pStyle w:val="TextonormalREE"/>
        <w:jc w:val="center"/>
        <w:rPr>
          <w:rFonts w:ascii="Barlow Semi Condensed" w:hAnsi="Barlow Semi Condensed"/>
          <w:i/>
          <w:i/>
        </w:rPr>
      </w:pPr>
      <w:r>
        <w:rPr>
          <w:rFonts w:ascii="Barlow Semi Condensed" w:hAnsi="Barlow Semi Condensed"/>
          <w:i/>
        </w:rPr>
        <w:t xml:space="preserve">Figura </w:t>
      </w:r>
      <w:r>
        <w:rPr>
          <w:rFonts w:ascii="Barlow Semi Condensed" w:hAnsi="Barlow Semi Condensed"/>
          <w:i/>
        </w:rPr>
        <w:fldChar w:fldCharType="begin"/>
      </w:r>
      <w:r>
        <w:rPr>
          <w:i/>
          <w:rFonts w:ascii="Barlow Semi Condensed" w:hAnsi="Barlow Semi Condensed"/>
        </w:rPr>
        <w:instrText> SEQ Figura \* ARABIC </w:instrText>
      </w:r>
      <w:r>
        <w:rPr>
          <w:i/>
          <w:rFonts w:ascii="Barlow Semi Condensed" w:hAnsi="Barlow Semi Condensed"/>
        </w:rPr>
        <w:fldChar w:fldCharType="separate"/>
      </w:r>
      <w:r>
        <w:rPr>
          <w:i/>
          <w:rFonts w:ascii="Barlow Semi Condensed" w:hAnsi="Barlow Semi Condensed"/>
        </w:rPr>
        <w:t>4</w:t>
      </w:r>
      <w:r>
        <w:rPr>
          <w:i/>
          <w:rFonts w:ascii="Barlow Semi Condensed" w:hAnsi="Barlow Semi Condensed"/>
        </w:rPr>
        <w:fldChar w:fldCharType="end"/>
      </w:r>
      <w:r>
        <w:rPr>
          <w:rFonts w:ascii="Barlow Semi Condensed" w:hAnsi="Barlow Semi Condensed"/>
          <w:i/>
        </w:rPr>
        <w:t>.  Requisitos a cumplir para la emisión de EON para las instalaciones de enlace o para las instalaciones de conexión asociadas a módulos de generación eléctrica (MGE) con conexión a la red de transporte.</w:t>
      </w:r>
    </w:p>
    <w:p>
      <w:pPr>
        <w:pStyle w:val="TextoVieta"/>
        <w:numPr>
          <w:ilvl w:val="0"/>
          <w:numId w:val="0"/>
        </w:numPr>
        <w:ind w:left="720" w:hanging="0"/>
        <w:rPr>
          <w:rFonts w:ascii="Barlow Semi Condensed" w:hAnsi="Barlow Semi Condensed"/>
        </w:rPr>
      </w:pPr>
      <w:r>
        <w:rPr>
          <w:rFonts w:ascii="Barlow Semi Condensed" w:hAnsi="Barlow Semi Condensed"/>
        </w:rPr>
      </w:r>
    </w:p>
    <w:p>
      <w:pPr>
        <w:pStyle w:val="TextoVieta"/>
        <w:numPr>
          <w:ilvl w:val="0"/>
          <w:numId w:val="0"/>
        </w:numPr>
        <w:ind w:left="720" w:hanging="0"/>
        <w:rPr>
          <w:rFonts w:ascii="Barlow Semi Condensed" w:hAnsi="Barlow Semi Condensed"/>
        </w:rPr>
      </w:pPr>
      <w:r>
        <w:rPr>
          <w:rFonts w:ascii="Barlow Semi Condensed" w:hAnsi="Barlow Semi Condensed"/>
        </w:rPr>
        <w:t>En el caso de solicitud de energización de instalaciones de conexión asociadas a módulos de generación de electricidad con antelación a la solicitud de inicio de vertido de energía a red (solicitud de APESp) de dichas instalaciones de generación, se deberá solicitar una EON de forma particular para las instalaciones de conexión asociadas a dichos módulos de generación de electricidad. En caso contrario, la energización se solicitará y permitirá con la APESp. A este respecto, los requisitos a cumplimentar serán los indicados en el Anexo 1 del presente documento.</w:t>
      </w:r>
    </w:p>
    <w:p>
      <w:pPr>
        <w:pStyle w:val="TextonormalREE"/>
        <w:rPr>
          <w:rFonts w:ascii="Barlow Semi Condensed" w:hAnsi="Barlow Semi Condensed"/>
        </w:rPr>
      </w:pPr>
      <w:r>
        <w:rPr>
          <w:rFonts w:ascii="Barlow Semi Condensed" w:hAnsi="Barlow Semi Condensed"/>
        </w:rPr>
        <w:t>Tras la recepción de la solicitud de EON y verificación del adecuado cumplimiento de los requisitos establecidos, el Operador del Sistema remitirá la EON que acredite la adecuada cumplimentación de los procedimientos de acceso, conexión, firma del Contrato Técnico de Acceso, y el cumplimiento de requisitos de información, técnicos y operativos establecidos en los procedimientos de operación.</w:t>
      </w:r>
    </w:p>
    <w:p>
      <w:pPr>
        <w:pStyle w:val="TextonormalREE"/>
        <w:rPr>
          <w:rFonts w:ascii="Barlow Semi Condensed SemiBold" w:hAnsi="Barlow Semi Condensed SemiBold"/>
        </w:rPr>
      </w:pPr>
      <w:r>
        <w:rPr>
          <w:rFonts w:ascii="Barlow Semi Condensed SemiBold" w:hAnsi="Barlow Semi Condensed SemiBold"/>
        </w:rPr>
        <w:t>La EON permite la energización de las instalaciones de apoyo a distribución y de demanda, así como la energización de la instalación de enlace o de las instalaciones de conexión asociadas a módulos de generación de electricidad incluyendo, en su caso, el propio módulo de generación electricidad asociado pero no permite iniciar el vertido de energía a la red.</w:t>
      </w:r>
    </w:p>
    <w:p>
      <w:pPr>
        <w:pStyle w:val="TextonormalREE"/>
        <w:rPr>
          <w:rFonts w:ascii="Barlow Semi Condensed" w:hAnsi="Barlow Semi Condensed"/>
        </w:rPr>
      </w:pPr>
      <w:r>
        <w:rPr>
          <w:rFonts w:ascii="Barlow Semi Condensed SemiBold" w:hAnsi="Barlow Semi Condensed SemiBold"/>
        </w:rPr>
        <w:t>NOTA</w:t>
      </w:r>
      <w:r>
        <w:rPr>
          <w:rFonts w:ascii="Barlow Semi Condensed" w:hAnsi="Barlow Semi Condensed"/>
        </w:rPr>
        <w:t xml:space="preserve">: En el caso de instalaciones de Cogeneración o </w:t>
      </w:r>
      <w:r>
        <w:rPr>
          <w:rFonts w:ascii="Barlow Semi Condensed SemiBold" w:hAnsi="Barlow Semi Condensed SemiBold"/>
        </w:rPr>
        <w:t>Autoconsumo</w:t>
      </w:r>
      <w:r>
        <w:rPr>
          <w:rFonts w:ascii="Barlow Semi Condensed" w:hAnsi="Barlow Semi Condensed"/>
        </w:rPr>
        <w:t xml:space="preserve">, adicionalmente a la EON de las instalaciones de demanda, para las instalaciones de generación asociadas, se deberá seguir el procedimiento que se expone en el </w:t>
      </w:r>
      <w:r>
        <w:rPr>
          <w:rStyle w:val="EnlladInternet"/>
          <w:rFonts w:ascii="Barlow Semi Condensed" w:hAnsi="Barlow Semi Condensed"/>
        </w:rPr>
        <w:t>apartado 3.2</w:t>
      </w:r>
      <w:r>
        <w:rPr>
          <w:rFonts w:ascii="Barlow Semi Condensed" w:hAnsi="Barlow Semi Condensed"/>
        </w:rPr>
        <w:t xml:space="preserve"> siguiente.</w:t>
      </w:r>
    </w:p>
    <w:p>
      <w:pPr>
        <w:pStyle w:val="TextonormalREE"/>
        <w:rPr>
          <w:rFonts w:ascii="Barlow Semi Condensed" w:hAnsi="Barlow Semi Condensed"/>
        </w:rPr>
      </w:pPr>
      <w:r>
        <w:rPr>
          <w:rFonts w:ascii="Barlow Semi Condensed" w:hAnsi="Barlow Semi Condensed"/>
        </w:rPr>
      </w:r>
    </w:p>
    <w:p>
      <w:pPr>
        <w:pStyle w:val="SubttuloREE"/>
        <w:rPr>
          <w:rFonts w:ascii="Barlow Semi Condensed SemiBold" w:hAnsi="Barlow Semi Condensed SemiBold"/>
          <w:b w:val="false"/>
          <w:b w:val="false"/>
        </w:rPr>
      </w:pPr>
      <w:bookmarkStart w:id="12" w:name="_Toc62657005"/>
      <w:bookmarkStart w:id="13" w:name="_Toc451424048"/>
      <w:r>
        <w:rPr>
          <w:rFonts w:ascii="Barlow Semi Condensed SemiBold" w:hAnsi="Barlow Semi Condensed SemiBold"/>
          <w:b w:val="false"/>
        </w:rPr>
        <w:t xml:space="preserve">3.2. </w:t>
      </w:r>
      <w:bookmarkEnd w:id="13"/>
      <w:r>
        <w:rPr>
          <w:rFonts w:ascii="Barlow Semi Condensed SemiBold" w:hAnsi="Barlow Semi Condensed SemiBold"/>
          <w:b w:val="false"/>
        </w:rPr>
        <w:t>MÓDULOS DE GENERACIÓN DE ELECTRICIDAD</w:t>
      </w:r>
      <w:bookmarkEnd w:id="12"/>
      <w:r>
        <w:rPr>
          <w:rFonts w:ascii="Barlow Semi Condensed SemiBold" w:hAnsi="Barlow Semi Condensed SemiBold"/>
          <w:b w:val="false"/>
        </w:rPr>
        <w:t xml:space="preserve"> </w:t>
      </w:r>
    </w:p>
    <w:p>
      <w:pPr>
        <w:pStyle w:val="TextonormalREE"/>
        <w:rPr>
          <w:rFonts w:ascii="Barlow Semi Condensed" w:hAnsi="Barlow Semi Condensed"/>
        </w:rPr>
      </w:pPr>
      <w:bookmarkStart w:id="14" w:name="InstRCRPES"/>
      <w:bookmarkEnd w:id="14"/>
      <w:r>
        <w:rPr>
          <w:rFonts w:ascii="Barlow Semi Condensed" w:hAnsi="Barlow Semi Condensed"/>
        </w:rPr>
        <w:t>En el caso de módulos de generación de electricidad con una potencia instalada superior a 1 MW o igual o inferior a 1 MW pero que formen parte de una agrupación mayor de 1 MW, se deberá seguir el procedimiento que se expone en la siguiente figura, cuyos informes y requisitos asociados se detallan a continuación:</w:t>
      </w:r>
    </w:p>
    <w:p>
      <w:pPr>
        <w:pStyle w:val="TextonormalREE"/>
        <w:rPr>
          <w:rFonts w:ascii="Barlow Semi Condensed" w:hAnsi="Barlow Semi Condensed"/>
        </w:rPr>
      </w:pPr>
      <w:r>
        <w:rPr>
          <w:rFonts w:ascii="Barlow Semi Condensed" w:hAnsi="Barlow Semi Condensed"/>
        </w:rPr>
      </w:r>
    </w:p>
    <w:p>
      <w:pPr>
        <w:pStyle w:val="TextonormalREE"/>
        <w:numPr>
          <w:ilvl w:val="0"/>
          <w:numId w:val="14"/>
        </w:numPr>
        <w:rPr>
          <w:rFonts w:ascii="Barlow Semi Condensed SemiBold" w:hAnsi="Barlow Semi Condensed SemiBold"/>
        </w:rPr>
      </w:pPr>
      <w:r>
        <w:rPr>
          <w:rFonts w:ascii="Barlow Semi Condensed SemiBold" w:hAnsi="Barlow Semi Condensed SemiBold"/>
        </w:rPr>
        <w:t xml:space="preserve">Notificación Operacional Provisional (ION)  </w:t>
      </w:r>
    </w:p>
    <w:p>
      <w:pPr>
        <w:pStyle w:val="TextonormalREE"/>
        <w:spacing w:before="0" w:after="0"/>
        <w:rPr>
          <w:rFonts w:ascii="Barlow Semi Condensed" w:hAnsi="Barlow Semi Condensed"/>
        </w:rPr>
      </w:pPr>
      <w:r>
        <w:rPr>
          <w:rFonts w:ascii="Barlow Semi Condensed" w:hAnsi="Barlow Semi Condensed"/>
        </w:rPr>
        <w:t xml:space="preserve">En primer lugar, el titular del MGE debe solicitar la emisión de la Notificación Operacional Provisional.  Dicho informe, remitido tras la valoración por parte del operador del sistema </w:t>
      </w:r>
      <w:r>
        <w:rPr>
          <w:rFonts w:ascii="Barlow Semi Condensed SemiBold" w:hAnsi="Barlow Semi Condensed SemiBold"/>
        </w:rPr>
        <w:t>y que no permite la puesta en servicio en funcionamiento en pruebas ni el vertido de energía a la red,</w:t>
      </w:r>
      <w:r>
        <w:rPr>
          <w:rFonts w:ascii="Barlow Semi Condensed" w:hAnsi="Barlow Semi Condensed"/>
        </w:rPr>
        <w:t xml:space="preserve"> permitirá acreditar la adecuada cumplimentación de los procedimientos de acceso y conexión y el cumplimiento de los requisitos de información, técnicos y operativos, posibles en una fase previa a la puesta en servicio de la instalación, correspondiéndose asimismo con lo requerido en el Artículo 39 del Real Decreto 413/2014 para la inscripción previa en el Registro Administrativo de Instalaciones de Producción de Energía Eléctrica (RAIPEE). A este respecto, los requisitos a cumplimentar serán los indicados en el Anexo 1 del presente documento.</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t>Satisfecho lo anterior, el operador del sistema emitirá el mencionado ION. En el caso de módulos de generación de electricidad con conexión a la red de distribución el operador del sistema emitirá un Informe previo a la ION, complementario a la propia Notificación Operacional Provisional emitida por el gestor de la red de distribución.</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r>
    </w:p>
    <w:p>
      <w:pPr>
        <w:pStyle w:val="TextonormalREE"/>
        <w:spacing w:lineRule="auto" w:line="240" w:before="0" w:after="0"/>
        <w:jc w:val="center"/>
        <w:rPr>
          <w:rFonts w:ascii="Barlow Semi Condensed" w:hAnsi="Barlow Semi Condensed"/>
          <w:i/>
          <w:i/>
        </w:rPr>
      </w:pPr>
      <w:r>
        <mc:AlternateContent>
          <mc:Choice Requires="wpg">
            <w:drawing>
              <wp:anchor behindDoc="0" distT="0" distB="0" distL="114300" distR="114300" simplePos="0" locked="0" layoutInCell="1" allowOverlap="1" relativeHeight="11" wp14:anchorId="4C8E2425">
                <wp:simplePos x="0" y="0"/>
                <wp:positionH relativeFrom="margin">
                  <wp:posOffset>-292735</wp:posOffset>
                </wp:positionH>
                <wp:positionV relativeFrom="paragraph">
                  <wp:posOffset>76835</wp:posOffset>
                </wp:positionV>
                <wp:extent cx="6603365" cy="5220970"/>
                <wp:effectExtent l="0" t="0" r="26670" b="0"/>
                <wp:wrapSquare wrapText="bothSides"/>
                <wp:docPr id="25" name="Grupo 13"/>
                <a:graphic xmlns:a="http://schemas.openxmlformats.org/drawingml/2006/main">
                  <a:graphicData uri="http://schemas.microsoft.com/office/word/2010/wordprocessingGroup">
                    <wpg:wgp>
                      <wpg:cNvGrpSpPr/>
                      <wpg:grpSpPr>
                        <a:xfrm>
                          <a:off x="0" y="0"/>
                          <a:ext cx="6602760" cy="5220360"/>
                        </a:xfrm>
                      </wpg:grpSpPr>
                      <wpg:grpSp>
                        <wpg:cNvGrpSpPr/>
                        <wpg:grpSpPr>
                          <a:xfrm>
                            <a:off x="0" y="0"/>
                            <a:ext cx="6602760" cy="5220360"/>
                          </a:xfrm>
                        </wpg:grpSpPr>
                        <wpg:grpSp>
                          <wpg:cNvGrpSpPr/>
                          <wpg:grpSpPr>
                            <a:xfrm>
                              <a:off x="0" y="0"/>
                              <a:ext cx="6602760" cy="5220360"/>
                            </a:xfrm>
                          </wpg:grpSpPr>
                          <wpg:grpSp>
                            <wpg:cNvGrpSpPr/>
                            <wpg:grpSpPr>
                              <a:xfrm>
                                <a:off x="0" y="0"/>
                                <a:ext cx="6602760" cy="5220360"/>
                              </a:xfrm>
                            </wpg:grpSpPr>
                            <wpg:grpSp>
                              <wpg:cNvGrpSpPr/>
                              <wpg:grpSpPr>
                                <a:xfrm>
                                  <a:off x="0" y="0"/>
                                  <a:ext cx="6602760" cy="5220360"/>
                                </a:xfrm>
                              </wpg:grpSpPr>
                              <wps:wsp>
                                <wps:cNvSpPr/>
                                <wps:spPr>
                                  <a:xfrm>
                                    <a:off x="0" y="0"/>
                                    <a:ext cx="6602760" cy="5127480"/>
                                  </a:xfrm>
                                  <a:prstGeom prst="flowChartAlternateProcess">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s="Arial"/>
                                          <w:color w:val="1F497D"/>
                                        </w:rPr>
                                        <w:t>MÓDULO DE GENERACIÓN ELÉCTRICA (MGE)</w:t>
                                      </w:r>
                                    </w:p>
                                  </w:txbxContent>
                                </wps:txbx>
                                <wps:bodyPr lIns="0" rIns="0" tIns="0" bIns="0">
                                  <a:noAutofit/>
                                </wps:bodyPr>
                              </wps:wsp>
                              <wps:wsp>
                                <wps:cNvSpPr/>
                                <wps:spPr>
                                  <a:xfrm>
                                    <a:off x="162000" y="527760"/>
                                    <a:ext cx="6253560" cy="4302720"/>
                                  </a:xfrm>
                                  <a:prstGeom prst="roundRect">
                                    <a:avLst>
                                      <a:gd name="adj" fmla="val 16667"/>
                                    </a:avLst>
                                  </a:prstGeom>
                                  <a:ln>
                                    <a:round/>
                                  </a:ln>
                                </wps:spPr>
                                <wps:style>
                                  <a:lnRef idx="2">
                                    <a:schemeClr val="accent5"/>
                                  </a:lnRef>
                                  <a:fillRef idx="1">
                                    <a:schemeClr val="lt1"/>
                                  </a:fillRef>
                                  <a:effectRef idx="0">
                                    <a:schemeClr val="accent5"/>
                                  </a:effectRef>
                                  <a:fontRef idx="minor"/>
                                </wps:style>
                                <wps:bodyPr/>
                              </wps:wsp>
                              <wps:wsp>
                                <wps:cNvSpPr/>
                                <wps:spPr>
                                  <a:xfrm>
                                    <a:off x="270360" y="611640"/>
                                    <a:ext cx="6031800" cy="3068280"/>
                                  </a:xfrm>
                                  <a:prstGeom prst="roundRect">
                                    <a:avLst>
                                      <a:gd name="adj" fmla="val 16667"/>
                                    </a:avLst>
                                  </a:prstGeom>
                                  <a:ln>
                                    <a:round/>
                                  </a:ln>
                                </wps:spPr>
                                <wps:style>
                                  <a:lnRef idx="2">
                                    <a:schemeClr val="accent5"/>
                                  </a:lnRef>
                                  <a:fillRef idx="1">
                                    <a:schemeClr val="lt1"/>
                                  </a:fillRef>
                                  <a:effectRef idx="0">
                                    <a:schemeClr val="accent5"/>
                                  </a:effectRef>
                                  <a:fontRef idx="minor"/>
                                </wps:style>
                                <wps:bodyPr/>
                              </wps:wsp>
                              <wps:wsp>
                                <wps:cNvSpPr/>
                                <wps:spPr>
                                  <a:xfrm>
                                    <a:off x="383400" y="721440"/>
                                    <a:ext cx="5862240" cy="1759680"/>
                                  </a:xfrm>
                                  <a:prstGeom prst="roundRect">
                                    <a:avLst>
                                      <a:gd name="adj" fmla="val 16667"/>
                                    </a:avLst>
                                  </a:prstGeom>
                                  <a:ln>
                                    <a:round/>
                                  </a:ln>
                                </wps:spPr>
                                <wps:style>
                                  <a:lnRef idx="2">
                                    <a:schemeClr val="accent5"/>
                                  </a:lnRef>
                                  <a:fillRef idx="1">
                                    <a:schemeClr val="lt1"/>
                                  </a:fillRef>
                                  <a:effectRef idx="0">
                                    <a:schemeClr val="accent5"/>
                                  </a:effectRef>
                                  <a:fontRef idx="minor"/>
                                </wps:style>
                                <wps:bodyPr/>
                              </wps:wsp>
                              <wps:wsp>
                                <wps:cNvSpPr/>
                                <wps:spPr>
                                  <a:xfrm rot="5400000">
                                    <a:off x="-275400" y="2723040"/>
                                    <a:ext cx="961920" cy="789480"/>
                                  </a:xfrm>
                                  <a:prstGeom prst="chevron">
                                    <a:avLst>
                                      <a:gd name="adj" fmla="val 24708"/>
                                    </a:avLst>
                                  </a:prstGeom>
                                  <a:ln>
                                    <a:round/>
                                  </a:ln>
                                </wps:spPr>
                                <wps:style>
                                  <a:lnRef idx="2">
                                    <a:schemeClr val="accent5"/>
                                  </a:lnRef>
                                  <a:fillRef idx="1">
                                    <a:schemeClr val="lt1"/>
                                  </a:fillRef>
                                  <a:effectRef idx="0">
                                    <a:schemeClr val="accent5"/>
                                  </a:effectRef>
                                  <a:fontRef idx="minor"/>
                                </wps:style>
                                <wps:bodyPr/>
                              </wps:wsp>
                              <wps:wsp>
                                <wps:cNvSpPr/>
                                <wps:spPr>
                                  <a:xfrm>
                                    <a:off x="689040" y="2975760"/>
                                    <a:ext cx="609480" cy="28440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118" w:lineRule="auto" w:line="216"/>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APESp</w:t>
                                      </w:r>
                                    </w:p>
                                  </w:txbxContent>
                                </wps:txbx>
                                <wps:bodyPr lIns="6840" rIns="6840" tIns="0" bIns="0" anchor="ctr">
                                  <a:noAutofit/>
                                </wps:bodyPr>
                              </wps:wsp>
                              <wps:wsp>
                                <wps:cNvSpPr/>
                                <wps:spPr>
                                  <a:xfrm>
                                    <a:off x="1313640" y="2873520"/>
                                    <a:ext cx="4566960" cy="75744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Notificación Operacional Provisional – ION (o informe previo para MGE con conexión a la red de distribución)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EON de la instalación de enlace si MGE con conexión a la red de transporte</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Inscripción previa en el RAIPEE</w:t>
                                      </w:r>
                                    </w:p>
                                  </w:txbxContent>
                                </wps:txbx>
                                <wps:bodyPr lIns="90000" rIns="90000" tIns="45000" bIns="45000">
                                  <a:noAutofit/>
                                </wps:bodyPr>
                              </wps:wsp>
                              <wps:wsp>
                                <wps:cNvSpPr/>
                                <wps:spPr>
                                  <a:xfrm>
                                    <a:off x="1351440" y="3690720"/>
                                    <a:ext cx="5025240" cy="152964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APESp</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Adscripción a un centro de control mediante la superación de las pruebas de control de producción.</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Cumplimentación Información Estructural P.O.9 no acreditada en ION, en concreto:</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Informe de caracterización de armónicos si MGE con conexión a red de transporte</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Informe de validación de la idoneidad de los modelos dinámicos (si aplica)</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 xml:space="preserve">Certificado cumplimiento requisitos que resulte de aplicación. </w:t>
                                      </w:r>
                                    </w:p>
                                  </w:txbxContent>
                                </wps:txbx>
                                <wps:bodyPr lIns="90000" rIns="90000" tIns="45000" bIns="45000">
                                  <a:noAutofit/>
                                </wps:bodyPr>
                              </wps:wsp>
                              <wps:wsp>
                                <wps:cNvSpPr/>
                                <wps:spPr>
                                  <a:xfrm>
                                    <a:off x="1552680" y="2528640"/>
                                    <a:ext cx="4395960" cy="320760"/>
                                  </a:xfrm>
                                  <a:prstGeom prst="roundRect">
                                    <a:avLst>
                                      <a:gd name="adj" fmla="val 16667"/>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Inscripción previa en RAIPEE</w:t>
                                      </w:r>
                                    </w:p>
                                  </w:txbxContent>
                                </wps:txbx>
                                <wps:bodyPr lIns="0" rIns="0" tIns="0" bIns="0">
                                  <a:noAutofit/>
                                </wps:bodyPr>
                              </wps:wsp>
                              <wps:wsp>
                                <wps:cNvSpPr/>
                                <wps:spPr>
                                  <a:xfrm>
                                    <a:off x="350640" y="2599560"/>
                                    <a:ext cx="337680" cy="457200"/>
                                  </a:xfrm>
                                  <a:prstGeom prst="curvedRightArrow">
                                    <a:avLst>
                                      <a:gd name="adj1" fmla="val 25000"/>
                                      <a:gd name="adj2" fmla="val 50000"/>
                                      <a:gd name="adj3" fmla="val 25000"/>
                                    </a:avLst>
                                  </a:prstGeom>
                                  <a:ln>
                                    <a:round/>
                                  </a:ln>
                                </wps:spPr>
                                <wps:style>
                                  <a:lnRef idx="2">
                                    <a:schemeClr val="accent5"/>
                                  </a:lnRef>
                                  <a:fillRef idx="1">
                                    <a:schemeClr val="lt1"/>
                                  </a:fillRef>
                                  <a:effectRef idx="0">
                                    <a:schemeClr val="accent5"/>
                                  </a:effectRef>
                                  <a:fontRef idx="minor"/>
                                </wps:style>
                                <wps:bodyPr/>
                              </wps:wsp>
                              <wps:wsp>
                                <wps:cNvSpPr/>
                                <wps:spPr>
                                  <a:xfrm>
                                    <a:off x="1242720" y="4760640"/>
                                    <a:ext cx="4291200" cy="320040"/>
                                  </a:xfrm>
                                  <a:prstGeom prst="roundRect">
                                    <a:avLst>
                                      <a:gd name="adj" fmla="val 16667"/>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Inscripción definitiva en RAIPEE</w:t>
                                      </w:r>
                                    </w:p>
                                    <w:p>
                                      <w:pPr>
                                        <w:overflowPunct w:val="false"/>
                                        <w:spacing w:before="0" w:after="0" w:lineRule="auto" w:line="240"/>
                                        <w:jc w:val="center"/>
                                        <w:rPr/>
                                      </w:pPr>
                                      <w:r>
                                        <w:rPr>
                                          <w:rFonts w:ascii="Times New Roman" w:hAnsi="Times New Roman"/>
                                        </w:rPr>
                                      </w:r>
                                    </w:p>
                                    <w:p>
                                      <w:pPr>
                                        <w:overflowPunct w:val="false"/>
                                        <w:spacing w:before="0" w:after="0" w:lineRule="auto" w:line="240"/>
                                        <w:jc w:val="center"/>
                                        <w:rPr/>
                                      </w:pPr>
                                      <w:r>
                                        <w:rPr>
                                          <w:rFonts w:ascii="Times New Roman" w:hAnsi="Times New Roman"/>
                                        </w:rPr>
                                      </w:r>
                                    </w:p>
                                    <w:p>
                                      <w:pPr>
                                        <w:overflowPunct w:val="false"/>
                                        <w:spacing w:before="0" w:after="0" w:lineRule="auto" w:line="240"/>
                                        <w:jc w:val="center"/>
                                        <w:rPr/>
                                      </w:pPr>
                                      <w:r>
                                        <w:rPr>
                                          <w:rFonts w:ascii="Times New Roman" w:hAnsi="Times New Roman"/>
                                        </w:rPr>
                                      </w:r>
                                    </w:p>
                                    <w:p>
                                      <w:pPr>
                                        <w:overflowPunct w:val="false"/>
                                        <w:spacing w:before="0" w:after="0" w:lineRule="auto" w:line="240"/>
                                        <w:jc w:val="center"/>
                                        <w:rPr/>
                                      </w:pPr>
                                      <w:r>
                                        <w:rPr>
                                          <w:rFonts w:ascii="Times New Roman" w:hAnsi="Times New Roman"/>
                                        </w:rPr>
                                      </w:r>
                                    </w:p>
                                  </w:txbxContent>
                                </wps:txbx>
                                <wps:bodyPr lIns="0" rIns="0" tIns="0" bIns="0" anchor="ctr">
                                  <a:noAutofit/>
                                </wps:bodyPr>
                              </wps:wsp>
                              <wps:wsp>
                                <wps:cNvSpPr/>
                                <wps:spPr>
                                  <a:xfrm>
                                    <a:off x="5929560" y="4203720"/>
                                    <a:ext cx="343080" cy="663480"/>
                                  </a:xfrm>
                                  <a:prstGeom prst="curvedLeftArrow">
                                    <a:avLst>
                                      <a:gd name="adj1" fmla="val 25000"/>
                                      <a:gd name="adj2" fmla="val 50000"/>
                                      <a:gd name="adj3" fmla="val 25000"/>
                                    </a:avLst>
                                  </a:prstGeom>
                                  <a:ln>
                                    <a:round/>
                                  </a:ln>
                                </wps:spPr>
                                <wps:style>
                                  <a:lnRef idx="2">
                                    <a:schemeClr val="accent5"/>
                                  </a:lnRef>
                                  <a:fillRef idx="1">
                                    <a:schemeClr val="lt1"/>
                                  </a:fillRef>
                                  <a:effectRef idx="0">
                                    <a:schemeClr val="accent5"/>
                                  </a:effectRef>
                                  <a:fontRef idx="minor"/>
                                </wps:style>
                                <wps:bodyPr/>
                              </wps:wsp>
                            </wpg:grpSp>
                            <wps:wsp>
                              <wps:cNvSpPr/>
                              <wps:spPr>
                                <a:xfrm rot="5400000">
                                  <a:off x="-362880" y="1200600"/>
                                  <a:ext cx="1106280" cy="789480"/>
                                </a:xfrm>
                                <a:prstGeom prst="chevron">
                                  <a:avLst>
                                    <a:gd name="adj" fmla="val 21335"/>
                                  </a:avLst>
                                </a:prstGeom>
                                <a:ln>
                                  <a:round/>
                                </a:ln>
                              </wps:spPr>
                              <wps:style>
                                <a:lnRef idx="2">
                                  <a:schemeClr val="accent5"/>
                                </a:lnRef>
                                <a:fillRef idx="1">
                                  <a:schemeClr val="lt1"/>
                                </a:fillRef>
                                <a:effectRef idx="0">
                                  <a:schemeClr val="accent5"/>
                                </a:effectRef>
                                <a:fontRef idx="minor"/>
                              </wps:style>
                              <wps:bodyPr/>
                            </wps:wsp>
                            <wps:wsp>
                              <wps:cNvSpPr/>
                              <wps:spPr>
                                <a:xfrm>
                                  <a:off x="1276200" y="893520"/>
                                  <a:ext cx="4741560" cy="1687320"/>
                                </a:xfrm>
                                <a:prstGeom prst="rect">
                                  <a:avLst/>
                                </a:prstGeom>
                                <a:noFill/>
                                <a:ln>
                                  <a:noFill/>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Permisos de Acceso y Conexión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Informe de Aceptabilidad del OS (en sustitución de los 2 primeros para MGE con conexión a la red de distribución)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ED.</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Información Estructural P.O.9</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Telemedidas a través de un Centro de Control habilitado.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de la unidad de venta de energía, mediante la generación del código CIL.</w:t>
                                    </w:r>
                                  </w:p>
                                </w:txbxContent>
                              </wps:txbx>
                              <wps:bodyPr lIns="90000" rIns="90000" tIns="45000" bIns="45000">
                                <a:noAutofit/>
                              </wps:bodyPr>
                            </wps:wsp>
                            <wps:wsp>
                              <wps:cNvSpPr/>
                              <wps:spPr>
                                <a:xfrm>
                                  <a:off x="698400" y="1426320"/>
                                  <a:ext cx="563760" cy="30672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118" w:lineRule="auto" w:line="216"/>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ION</w:t>
                                    </w:r>
                                  </w:p>
                                </w:txbxContent>
                              </wps:txbx>
                              <wps:bodyPr lIns="6840" rIns="6840" tIns="0" bIns="0">
                                <a:noAutofit/>
                              </wps:bodyPr>
                            </wps:wsp>
                            <wps:wsp>
                              <wps:cNvSpPr/>
                              <wps:spPr>
                                <a:xfrm>
                                  <a:off x="630000" y="797400"/>
                                  <a:ext cx="695160" cy="29664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Barlow Semi Condensed SemiBold" w:hAnsi="Barlow Semi Condensed SemiBold"/>
                                        <w:color w:val="000000"/>
                                      </w:rPr>
                                      <w:t>Informes</w:t>
                                    </w:r>
                                  </w:p>
                                </w:txbxContent>
                              </wps:txbx>
                              <wps:bodyPr lIns="90000" rIns="90000" tIns="0" bIns="0">
                                <a:noAutofit/>
                              </wps:bodyPr>
                            </wps:wsp>
                          </wpg:grpSp>
                          <wps:wsp>
                            <wps:cNvSpPr/>
                            <wps:spPr>
                              <a:xfrm rot="5400000">
                                <a:off x="-239400" y="3858840"/>
                                <a:ext cx="889560" cy="789480"/>
                              </a:xfrm>
                              <a:prstGeom prst="chevron">
                                <a:avLst>
                                  <a:gd name="adj" fmla="val 21335"/>
                                </a:avLst>
                              </a:prstGeom>
                              <a:ln>
                                <a:round/>
                              </a:ln>
                            </wps:spPr>
                            <wps:style>
                              <a:lnRef idx="2">
                                <a:schemeClr val="accent5"/>
                              </a:lnRef>
                              <a:fillRef idx="1">
                                <a:schemeClr val="lt1"/>
                              </a:fillRef>
                              <a:effectRef idx="0">
                                <a:schemeClr val="accent5"/>
                              </a:effectRef>
                              <a:fontRef idx="minor"/>
                            </wps:style>
                            <wps:bodyPr/>
                          </wps:wsp>
                        </wpg:grpSp>
                        <wps:wsp>
                          <wps:cNvSpPr/>
                          <wps:spPr>
                            <a:xfrm>
                              <a:off x="711720" y="4102200"/>
                              <a:ext cx="563760" cy="306720"/>
                            </a:xfrm>
                            <a:prstGeom prst="rect">
                              <a:avLst/>
                            </a:prstGeom>
                            <a:ln>
                              <a:round/>
                            </a:ln>
                          </wps:spPr>
                          <wps:style>
                            <a:lnRef idx="2">
                              <a:schemeClr val="accent5"/>
                            </a:lnRef>
                            <a:fillRef idx="1">
                              <a:schemeClr val="lt1"/>
                            </a:fillRef>
                            <a:effectRef idx="0">
                              <a:schemeClr val="accent5"/>
                            </a:effectRef>
                            <a:fontRef idx="minor"/>
                          </wps:style>
                          <wps:txbx>
                            <w:txbxContent>
                              <w:p>
                                <w:pPr>
                                  <w:overflowPunct w:val="false"/>
                                  <w:spacing w:before="0" w:after="118" w:lineRule="auto" w:line="216"/>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FON</w:t>
                                </w:r>
                              </w:p>
                            </w:txbxContent>
                          </wps:txbx>
                          <wps:bodyPr lIns="6840" rIns="6840" tIns="6840" bIns="6840" anchor="ctr">
                            <a:noAutofit/>
                          </wps:bodyPr>
                        </wps:wsp>
                      </wpg:grpSp>
                      <wps:wsp>
                        <wps:cNvSpPr/>
                        <wps:spPr>
                          <a:xfrm>
                            <a:off x="5827320" y="2079720"/>
                            <a:ext cx="342360" cy="663480"/>
                          </a:xfrm>
                          <a:prstGeom prst="curvedLeftArrow">
                            <a:avLst>
                              <a:gd name="adj1" fmla="val 25000"/>
                              <a:gd name="adj2" fmla="val 50000"/>
                              <a:gd name="adj3" fmla="val 25000"/>
                            </a:avLst>
                          </a:prstGeom>
                          <a:ln>
                            <a:round/>
                          </a:ln>
                        </wps:spPr>
                        <wps:style>
                          <a:lnRef idx="2">
                            <a:schemeClr val="accent5"/>
                          </a:lnRef>
                          <a:fillRef idx="1">
                            <a:schemeClr val="lt1"/>
                          </a:fillRef>
                          <a:effectRef idx="0">
                            <a:schemeClr val="accent5"/>
                          </a:effectRef>
                          <a:fontRef idx="minor"/>
                        </wps:style>
                        <wps:bodyPr/>
                      </wps:wsp>
                    </wpg:wgp>
                  </a:graphicData>
                </a:graphic>
              </wp:anchor>
            </w:drawing>
          </mc:Choice>
          <mc:Fallback>
            <w:pict>
              <v:group id="shape_0" alt="Grupo 13" style="position:absolute;margin-left:-23.05pt;margin-top:6.05pt;width:519.9pt;height:411.05pt" coordorigin="-461,121" coordsize="10398,8221">
                <v:group id="shape_0" alt="Grupo 285" style="position:absolute;left:-461;top:121;width:10398;height:8221">
                  <v:group id="shape_0" alt="Grupo 286" style="position:absolute;left:-461;top:121;width:10398;height:8221">
                    <v:group id="shape_0" alt="Grupo 287" style="position:absolute;left:-461;top:121;width:10398;height:8221">
                      <v:group id="shape_0" alt="Grupo 288" style="position:absolute;left:-461;top:121;width:10398;height:8221">
                        <v:shape id="shape_0" ID="Proceso alternativo 3" fillcolor="white" stroked="t" style="position:absolute;left:-461;top:121;width:10397;height:8074;mso-position-horizontal-relative:margin" type="shapetype_176">
                          <v:textbox>
                            <w:txbxContent>
                              <w:p>
                                <w:pPr>
                                  <w:overflowPunct w:val="false"/>
                                  <w:spacing w:before="0" w:after="0" w:lineRule="auto" w:line="240"/>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s="Arial"/>
                                    <w:color w:val="1F497D"/>
                                  </w:rPr>
                                  <w:t>MÓDULO DE GENERACIÓN ELÉCTRICA (MGE)</w:t>
                                </w:r>
                              </w:p>
                            </w:txbxContent>
                          </v:textbox>
                          <w10:wrap type="square"/>
                          <v:fill o:detectmouseclick="t" type="solid" color2="black"/>
                          <v:stroke color="#4bacc6" weight="25560" joinstyle="round" endcap="flat"/>
                        </v:shape>
                        <v:shape id="shape_0" ID="Cheurón 10" fillcolor="white" stroked="t" style="position:absolute;left:349;top:4410;width:1514;height:1242;rotation:90;mso-position-horizontal-relative:margin" type="shapetype_55">
                          <w10:wrap type="none"/>
                          <v:fill o:detectmouseclick="t" type="solid" color2="black"/>
                          <v:stroke color="#4bacc6" weight="25560" joinstyle="round" endcap="flat"/>
                        </v:shape>
                        <v:rect id="shape_0" ID="Cheurón 4" fillcolor="white" stroked="t" style="position:absolute;left:624;top:4807;width:959;height:447;mso-position-horizontal-relative:margin">
                          <v:textbox>
                            <w:txbxContent>
                              <w:p>
                                <w:pPr>
                                  <w:overflowPunct w:val="false"/>
                                  <w:spacing w:before="0" w:after="118" w:lineRule="auto" w:line="216"/>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APESp</w:t>
                                </w:r>
                              </w:p>
                            </w:txbxContent>
                          </v:textbox>
                          <w10:wrap type="square"/>
                          <v:fill o:detectmouseclick="t" type="solid" color2="black"/>
                          <v:stroke color="#4bacc6" weight="25560" joinstyle="round" endcap="flat"/>
                        </v:rect>
                        <v:rect id="shape_0" ID="CuadroTexto 14" stroked="f" style="position:absolute;left:1608;top:4646;width:7191;height:1192;mso-position-horizontal-relative:margin">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Notificación Operacional Provisional – ION (o informe previo para MGE con conexión a la red de distribución)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EON de la instalación de enlace si MGE con conexión a la red de transporte</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Inscripción previa en el RAIPEE</w:t>
                                </w:r>
                              </w:p>
                            </w:txbxContent>
                          </v:textbox>
                          <w10:wrap type="square"/>
                          <v:fill o:detectmouseclick="t" on="false"/>
                          <v:stroke color="#3465a4" weight="25560" joinstyle="round" endcap="flat"/>
                        </v:rect>
                        <v:rect id="shape_0" ID="CuadroTexto 15" stroked="f" style="position:absolute;left:1667;top:5933;width:7913;height:2408;mso-position-horizontal-relative:margin">
                          <v:textbox>
                            <w:txbxContent>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APESp</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Adscripción a un centro de control mediante la superación de las pruebas de control de producción.</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Cumplimentación Información Estructural P.O.9 no acreditada en ION, en concreto:</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Informe de caracterización de armónicos si MGE con conexión a red de transporte</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Informe de validación de la idoneidad de los modelos dinámicos (si aplica)</w:t>
                                </w:r>
                              </w:p>
                              <w:p>
                                <w:pPr>
                                  <w:overflowPunct w:val="false"/>
                                  <w:spacing w:before="0" w:after="0" w:lineRule="auto" w:line="240"/>
                                  <w:jc w:val="left"/>
                                  <w:rPr/>
                                </w:pPr>
                                <w:r>
                                  <w:rPr>
                                    <w:sz w:val="18"/>
                                    <w:b w:val="false"/>
                                    <w:u w:val="none"/>
                                    <w:dstrike w:val="false"/>
                                    <w:strike w:val="false"/>
                                    <w:i w:val="false"/>
                                    <w:vertAlign w:val="baseline"/>
                                    <w:position w:val="0"/>
                                    <w:spacing w:val="0"/>
                                    <w:szCs w:val="18"/>
                                    <w:bCs w:val="false"/>
                                    <w:iCs w:val="false"/>
                                    <w:smallCaps w:val="false"/>
                                    <w:caps w:val="false"/>
                                    <w:rFonts w:ascii="Barlow Semi Condensed" w:hAnsi="Barlow Semi Condensed"/>
                                    <w:color w:val="000000"/>
                                  </w:rPr>
                                  <w:t xml:space="preserve">Certificado cumplimiento requisitos que resulte de aplicación. </w:t>
                                </w:r>
                              </w:p>
                            </w:txbxContent>
                          </v:textbox>
                          <w10:wrap type="square"/>
                          <v:fill o:detectmouseclick="t" on="false"/>
                          <v:stroke color="#3465a4" weight="25560" joinstyle="round" endcap="flat"/>
                        </v:rect>
                        <v:rect id="shape_0" ID="Flecha curvada hacia la derecha 19" fillcolor="white" stroked="t" style="position:absolute;left:91;top:4215;width:531;height:719;mso-position-horizontal-relative:margin">
                          <w10:wrap type="none"/>
                          <v:fill o:detectmouseclick="t" type="solid" color2="black"/>
                          <v:stroke color="#4bacc6" weight="25560" joinstyle="round" endcap="flat"/>
                        </v:rect>
                        <v:rect id="shape_0" ID="Flecha curvada hacia la izquierda 25" fillcolor="white" stroked="t" style="position:absolute;left:8877;top:6741;width:539;height:1044;mso-position-horizontal-relative:margin">
                          <w10:wrap type="none"/>
                          <v:fill o:detectmouseclick="t" type="solid" color2="black"/>
                          <v:stroke color="#4bacc6" weight="25560" joinstyle="round" endcap="flat"/>
                        </v:rect>
                      </v:group>
                      <v:shape id="shape_0" ID="Cheurón 4" fillcolor="white" stroked="t" style="position:absolute;left:211;top:2011;width:1741;height:1242;rotation:90;mso-position-horizontal-relative:margin" type="shapetype_55">
                        <w10:wrap type="none"/>
                        <v:fill o:detectmouseclick="t" type="solid" color2="black"/>
                        <v:stroke color="#4bacc6" weight="25560" joinstyle="round" endcap="flat"/>
                      </v:shape>
                      <v:rect id="shape_0" ID="CuadroTexto 9" stroked="f" style="position:absolute;left:1549;top:1528;width:7466;height:2656;mso-position-horizontal-relative:margin">
                        <v:textbox>
                          <w:txbxContent>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Permisos de Acceso y Conexión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Firma del CTA (Contrato Técnico de Acceso)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Informe de Aceptabilidad del OS (en sustitución de los 2 primeros para MGE con conexión a la red de distribución)</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del Reglamento Unificado de Puntos de Medida (RUPM) mediante el alta de la frontera ED.</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Cumplimiento Información Estructural P.O.9</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en el Sistema de Telemedidas a través de un Centro de Control habilitado.</w:t>
                              </w:r>
                            </w:p>
                            <w:p>
                              <w:pPr>
                                <w:overflowPunct w:val="false"/>
                                <w:spacing w:before="0" w:after="0" w:lineRule="auto" w:line="240"/>
                                <w:jc w:val="left"/>
                                <w:rPr/>
                              </w:pPr>
                              <w:r>
                                <w:rPr>
                                  <w:sz w:val="20"/>
                                  <w:b w:val="false"/>
                                  <w:u w:val="none"/>
                                  <w:dstrike w:val="false"/>
                                  <w:strike w:val="false"/>
                                  <w:i w:val="false"/>
                                  <w:vertAlign w:val="baseline"/>
                                  <w:position w:val="0"/>
                                  <w:spacing w:val="0"/>
                                  <w:szCs w:val="20"/>
                                  <w:bCs w:val="false"/>
                                  <w:iCs w:val="false"/>
                                  <w:smallCaps w:val="false"/>
                                  <w:caps w:val="false"/>
                                  <w:rFonts w:ascii="Barlow Semi Condensed" w:hAnsi="Barlow Semi Condensed"/>
                                  <w:color w:val="000000"/>
                                </w:rPr>
                                <w:t>Alta de la unidad de venta de energía, mediante la generación del código CIL.</w:t>
                              </w:r>
                            </w:p>
                          </w:txbxContent>
                        </v:textbox>
                        <w10:wrap type="square"/>
                        <v:fill o:detectmouseclick="t" on="false"/>
                        <v:stroke color="#3465a4" weight="25560" joinstyle="round" endcap="flat"/>
                      </v:rect>
                      <v:rect id="shape_0" ID="Cheurón 4" fillcolor="white" stroked="t" style="position:absolute;left:639;top:2367;width:887;height:482;mso-position-horizontal-relative:margin">
                        <v:textbox>
                          <w:txbxContent>
                            <w:p>
                              <w:pPr>
                                <w:overflowPunct w:val="false"/>
                                <w:spacing w:before="0" w:after="118" w:lineRule="auto" w:line="216"/>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ION</w:t>
                              </w:r>
                            </w:p>
                          </w:txbxContent>
                        </v:textbox>
                        <w10:wrap type="square"/>
                        <v:fill o:detectmouseclick="t" type="solid" color2="black"/>
                        <v:stroke color="#4bacc6" weight="25560" joinstyle="round" endcap="flat"/>
                      </v:rect>
                      <v:rect id="shape_0" ID="CuadroTexto 16" fillcolor="white" stroked="t" style="position:absolute;left:531;top:1377;width:1094;height:466;mso-position-horizontal-relative:margin">
                        <v:textbox>
                          <w:txbxContent>
                            <w:p>
                              <w:pPr>
                                <w:overflowPunct w:val="false"/>
                                <w:spacing w:before="0" w:after="0" w:lineRule="auto" w:line="240"/>
                                <w:jc w:val="center"/>
                                <w:rPr/>
                              </w:pPr>
                              <w:r>
                                <w:rPr>
                                  <w:sz w:val="20"/>
                                  <w:b w:val="false"/>
                                  <w:u w:val="none"/>
                                  <w:dstrike w:val="false"/>
                                  <w:strike w:val="false"/>
                                  <w:i w:val="false"/>
                                  <w:vertAlign w:val="baseline"/>
                                  <w:position w:val="0"/>
                                  <w:spacing w:val="0"/>
                                  <w:szCs w:val="20"/>
                                  <w:bCs w:val="false"/>
                                  <w:iCs w:val="false"/>
                                  <w:smallCaps w:val="false"/>
                                  <w:caps w:val="false"/>
                                  <w:rFonts w:ascii="Barlow Semi Condensed SemiBold" w:hAnsi="Barlow Semi Condensed SemiBold"/>
                                  <w:color w:val="000000"/>
                                </w:rPr>
                                <w:t>Informes</w:t>
                              </w:r>
                            </w:p>
                          </w:txbxContent>
                        </v:textbox>
                        <w10:wrap type="square"/>
                        <v:fill o:detectmouseclick="t" type="solid" color2="black"/>
                        <v:stroke color="#4bacc6" weight="25560" joinstyle="round" endcap="flat"/>
                      </v:rect>
                    </v:group>
                    <v:shape id="shape_0" ID="Cheurón 12" fillcolor="white" stroked="t" style="position:absolute;left:406;top:6198;width:1400;height:1242;rotation:90;mso-position-horizontal-relative:margin" type="shapetype_55">
                      <w10:wrap type="none"/>
                      <v:fill o:detectmouseclick="t" type="solid" color2="black"/>
                      <v:stroke color="#4bacc6" weight="25560" joinstyle="round" endcap="flat"/>
                    </v:shape>
                  </v:group>
                  <v:rect id="shape_0" ID="Cheurón 4" fillcolor="white" stroked="t" style="position:absolute;left:660;top:6581;width:887;height:482;mso-position-horizontal-relative:margin">
                    <v:textbox>
                      <w:txbxContent>
                        <w:p>
                          <w:pPr>
                            <w:overflowPunct w:val="false"/>
                            <w:spacing w:before="0" w:after="118" w:lineRule="auto" w:line="216"/>
                            <w:jc w:val="center"/>
                            <w:rPr/>
                          </w:pPr>
                          <w:r>
                            <w:rPr>
                              <w:sz w:val="24"/>
                              <w:b w:val="false"/>
                              <w:u w:val="none"/>
                              <w:dstrike w:val="false"/>
                              <w:strike w:val="false"/>
                              <w:i w:val="false"/>
                              <w:vertAlign w:val="baseline"/>
                              <w:position w:val="0"/>
                              <w:spacing w:val="0"/>
                              <w:szCs w:val="24"/>
                              <w:bCs w:val="false"/>
                              <w:iCs w:val="false"/>
                              <w:smallCaps w:val="false"/>
                              <w:caps w:val="false"/>
                              <w:rFonts w:ascii="Barlow Semi Condensed SemiBold" w:hAnsi="Barlow Semi Condensed SemiBold"/>
                              <w:color w:val="000000"/>
                            </w:rPr>
                            <w:t>FON</w:t>
                          </w:r>
                        </w:p>
                      </w:txbxContent>
                    </v:textbox>
                    <w10:wrap type="square"/>
                    <v:fill o:detectmouseclick="t" type="solid" color2="black"/>
                    <v:stroke color="#4bacc6" weight="25560" joinstyle="round" endcap="flat"/>
                  </v:rect>
                </v:group>
                <v:rect id="shape_0" ID="Flecha curvada hacia la izquierda 25" fillcolor="white" stroked="t" style="position:absolute;left:8716;top:3396;width:538;height:1044;mso-position-horizontal-relative:margin">
                  <w10:wrap type="none"/>
                  <v:fill o:detectmouseclick="t" type="solid" color2="black"/>
                  <v:stroke color="#4bacc6" weight="25560" joinstyle="round" endcap="flat"/>
                </v:rect>
              </v:group>
            </w:pict>
          </mc:Fallback>
        </mc:AlternateContent>
      </w:r>
      <w:r>
        <w:rPr>
          <w:rFonts w:ascii="Barlow Semi Condensed" w:hAnsi="Barlow Semi Condensed"/>
          <w:i/>
        </w:rPr>
        <w:t xml:space="preserve">Figura </w:t>
      </w:r>
      <w:r>
        <w:rPr>
          <w:rFonts w:ascii="Barlow Semi Condensed" w:hAnsi="Barlow Semi Condensed"/>
          <w:i/>
        </w:rPr>
        <w:fldChar w:fldCharType="begin"/>
      </w:r>
      <w:r>
        <w:rPr>
          <w:i/>
          <w:rFonts w:ascii="Barlow Semi Condensed" w:hAnsi="Barlow Semi Condensed"/>
        </w:rPr>
        <w:instrText> SEQ Figura \* ARABIC </w:instrText>
      </w:r>
      <w:r>
        <w:rPr>
          <w:i/>
          <w:rFonts w:ascii="Barlow Semi Condensed" w:hAnsi="Barlow Semi Condensed"/>
        </w:rPr>
        <w:fldChar w:fldCharType="separate"/>
      </w:r>
      <w:r>
        <w:rPr>
          <w:i/>
          <w:rFonts w:ascii="Barlow Semi Condensed" w:hAnsi="Barlow Semi Condensed"/>
        </w:rPr>
        <w:t>5</w:t>
      </w:r>
      <w:r>
        <w:rPr>
          <w:i/>
          <w:rFonts w:ascii="Barlow Semi Condensed" w:hAnsi="Barlow Semi Condensed"/>
        </w:rPr>
        <w:fldChar w:fldCharType="end"/>
      </w:r>
      <w:r>
        <w:rPr>
          <w:rFonts w:ascii="Barlow Semi Condensed" w:hAnsi="Barlow Semi Condensed"/>
          <w:i/>
        </w:rPr>
        <w:t>. Requisitos a cumplir para la emisión de las notificaciones operacionales para MGE.</w:t>
      </w:r>
    </w:p>
    <w:p>
      <w:pPr>
        <w:pStyle w:val="TextonormalREE"/>
        <w:numPr>
          <w:ilvl w:val="0"/>
          <w:numId w:val="4"/>
        </w:numPr>
        <w:rPr>
          <w:rFonts w:ascii="Barlow Semi Condensed SemiBold" w:hAnsi="Barlow Semi Condensed SemiBold"/>
        </w:rPr>
      </w:pPr>
      <w:r>
        <w:rPr>
          <w:rFonts w:ascii="Barlow Semi Condensed SemiBold" w:hAnsi="Barlow Semi Condensed SemiBold"/>
        </w:rPr>
        <w:t>APESp</w:t>
      </w:r>
    </w:p>
    <w:p>
      <w:pPr>
        <w:pStyle w:val="TextonormalREE"/>
        <w:spacing w:before="0" w:after="0"/>
        <w:rPr>
          <w:rFonts w:ascii="Barlow Semi Condensed" w:hAnsi="Barlow Semi Condensed"/>
        </w:rPr>
      </w:pPr>
      <w:r>
        <w:rPr>
          <w:rFonts w:ascii="Barlow Semi Condensed" w:hAnsi="Barlow Semi Condensed"/>
        </w:rPr>
        <w:t>Una vez obtenido el ION, se deberá tramitar a través del IUN (en caso de módulos de generación de electricidad con conexión a la red de transporte) o el propio titular (en caso de módulos de generación de electricidad con conexión a la red de distribución) la Aprobación de Puesta en Tensión y en Servicio en pruebas pre-operacionales de funcionamiento (APESp). Tras la recepción de la solicitud de APESp y verificación del adecuado cumplimiento de la información requerida (principalmente la toma de constancia en PRETOR de la inscripción previa en el RAIPEE) se remitirá al IUN o al titular la correspondiente APESp que permite iniciar el vertido de energía a la red, previa coordinación con el Centro de Control de REE o con el gestor de la red de distribución por si es necesario tomar alguna medida de precaución adicional durante la energización para la energización efectiva.</w:t>
      </w:r>
    </w:p>
    <w:p>
      <w:pPr>
        <w:pStyle w:val="TextonormalREE"/>
        <w:spacing w:before="0" w:after="0"/>
        <w:rPr>
          <w:rFonts w:ascii="Barlow Semi Condensed" w:hAnsi="Barlow Semi Condensed"/>
        </w:rPr>
      </w:pPr>
      <w:r>
        <w:rPr>
          <w:rFonts w:ascii="Barlow Semi Condensed" w:hAnsi="Barlow Semi Condensed"/>
        </w:rPr>
        <w:t xml:space="preserve">A este respecto, los requisitos a cumplimentar serán los indicados en el Anexo 1 del presente documento. </w:t>
      </w:r>
    </w:p>
    <w:p>
      <w:pPr>
        <w:pStyle w:val="TextonormalREE"/>
        <w:spacing w:before="0" w:after="0"/>
        <w:rPr>
          <w:rFonts w:ascii="Barlow Semi Condensed" w:hAnsi="Barlow Semi Condensed"/>
        </w:rPr>
      </w:pPr>
      <w:r>
        <w:rPr>
          <w:rFonts w:ascii="Barlow Semi Condensed" w:hAnsi="Barlow Semi Condensed"/>
        </w:rPr>
      </w:r>
    </w:p>
    <w:p>
      <w:pPr>
        <w:pStyle w:val="TextonormalREE"/>
        <w:numPr>
          <w:ilvl w:val="0"/>
          <w:numId w:val="4"/>
        </w:numPr>
        <w:rPr>
          <w:rFonts w:ascii="Barlow Semi Condensed" w:hAnsi="Barlow Semi Condensed"/>
        </w:rPr>
      </w:pPr>
      <w:r>
        <w:rPr>
          <w:rFonts w:ascii="Barlow Semi Condensed SemiBold" w:hAnsi="Barlow Semi Condensed SemiBold"/>
        </w:rPr>
        <w:t>Notificación Operacional Definitiva (FON)</w:t>
      </w:r>
    </w:p>
    <w:p>
      <w:pPr>
        <w:pStyle w:val="TextoVieta"/>
        <w:numPr>
          <w:ilvl w:val="0"/>
          <w:numId w:val="0"/>
        </w:numPr>
        <w:spacing w:before="100" w:after="0"/>
        <w:ind w:left="720" w:hanging="0"/>
        <w:rPr>
          <w:rFonts w:ascii="Barlow Semi Condensed" w:hAnsi="Barlow Semi Condensed"/>
        </w:rPr>
      </w:pPr>
      <w:r>
        <w:rPr>
          <w:rFonts w:ascii="Barlow Semi Condensed" w:hAnsi="Barlow Semi Condensed"/>
        </w:rPr>
        <w:t>Obtenida la APESp, la consideración de puesta en servicio definitiva o en fase de operación comercial para los módulos de generación de electricidad se entiende tras la emisión de la Notificación Operacional Definitiva (FON) para todas aquellas instalaciones con una potencia instalada superior a 5 MW o igual o inferior a 5 MW pero que formen parte de una agrupación mayor de 5 MW (0,5 MW en los SENP). En los casos en los que no resulte de aplicación se considerará la fecha de inscripción definitiva en RAIPEE.</w:t>
      </w:r>
    </w:p>
    <w:p>
      <w:pPr>
        <w:pStyle w:val="TextonormalREE"/>
        <w:spacing w:before="0" w:after="0"/>
        <w:rPr>
          <w:rFonts w:ascii="Barlow Semi Condensed" w:hAnsi="Barlow Semi Condensed"/>
        </w:rPr>
      </w:pPr>
      <w:r>
        <w:rPr>
          <w:rFonts w:ascii="Barlow Semi Condensed" w:hAnsi="Barlow Semi Condensed"/>
        </w:rPr>
        <w:t xml:space="preserve">A este respecto, los requisitos a cumplimentar serán los indicados en el Anexo 1 del presente documento. </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t>Tras la recepción de la solicitud el operador del sistema remitirá al titular el mencionado FON que permite acreditar la adecuada operatividad de la instalación, incluyendo la adscripción a un centro de control de generación y los aspectos pendientes de la información estructural que no pudieron acreditarse en la fase previa, entre ellos la i</w:t>
      </w:r>
      <w:r>
        <w:rPr>
          <w:rFonts w:cs="Arial" w:ascii="Barlow Semi Condensed" w:hAnsi="Barlow Semi Condensed"/>
        </w:rPr>
        <w:t xml:space="preserve">nformación relativa a los modelos que caracterizan el comportamiento dinámico de la instalación, detallada en el Anexo 2, así como la </w:t>
      </w:r>
      <w:r>
        <w:rPr>
          <w:rFonts w:ascii="Barlow Semi Condensed" w:hAnsi="Barlow Semi Condensed"/>
          <w:color w:val="000000"/>
          <w:lang w:val="es-ES_tradnl"/>
        </w:rPr>
        <w:t>documentación necesaria que acredite el cumplimiento de los requisitos técnicos que sean de aplicación conforme al Real Decreto 647/2020 y según se establezca en la Norma Técnica de Supervisión correspondiente (</w:t>
      </w:r>
      <w:hyperlink r:id="rId15">
        <w:r>
          <w:rPr>
            <w:rStyle w:val="EnlladInternet"/>
            <w:rFonts w:ascii="Barlow Semi Condensed" w:hAnsi="Barlow Semi Condensed"/>
            <w:lang w:val="es-ES_tradnl"/>
          </w:rPr>
          <w:t>https://www.esios.ree.es/es/pagina/codigos-red-conexion</w:t>
        </w:r>
      </w:hyperlink>
      <w:r>
        <w:rPr>
          <w:rFonts w:ascii="Barlow Semi Condensed" w:hAnsi="Barlow Semi Condensed"/>
          <w:color w:val="000000"/>
          <w:lang w:val="es-ES_tradnl"/>
        </w:rPr>
        <w:t xml:space="preserve">). </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t>Para módulos de generación de electricidad con conexión en red de distribución, el operador del sistema emitirá un Informe previo a FON, complementario a la propia Notificación Operacional Definitiva emitida por el gestor de la red de distribución.</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t>Este informe se corresponde asimismo con lo requerido globalmente en los artículos 39 y 40 del Real Decreto 413/2014 para la inscripción definitiva en el Registro Administrativo de Instalaciones de Producción de Energía Eléctrica (RAIPEE) en lo que se refiere a los aspectos competencia del operador del sistema.</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t>Adicionalmente, para módulos de generación de electricidad ubicados en SENP el citado informe da respuesta al requisito necesario para la inscripción definitiva en el registro administrativo de instalaciones de producción de energía eléctrica de acuerdo con lo establecido en el artículo 16.1 del Real Decreto 738/2015, de 31 de julio.</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rPr>
      </w:pPr>
      <w:r>
        <w:rPr>
          <w:rFonts w:ascii="Barlow Semi Condensed" w:hAnsi="Barlow Semi Condensed"/>
        </w:rPr>
        <w:t>En todo caso, la no acreditación de los requisitos pendientes en cada fase del proceso, que pudieran conllevar un riesgo para la continuidad y seguridad del suministro eléctrico, será comunicada a la Administración competente y CNMC para los efectos oportunos.</w:t>
      </w:r>
    </w:p>
    <w:p>
      <w:pPr>
        <w:pStyle w:val="TextonormalREE"/>
        <w:spacing w:before="0" w:after="0"/>
        <w:rPr>
          <w:rFonts w:ascii="Barlow Semi Condensed" w:hAnsi="Barlow Semi Condensed"/>
        </w:rPr>
      </w:pPr>
      <w:r>
        <w:rPr>
          <w:rFonts w:ascii="Barlow Semi Condensed" w:hAnsi="Barlow Semi Condensed"/>
        </w:rPr>
      </w:r>
    </w:p>
    <w:p>
      <w:pPr>
        <w:pStyle w:val="TextonormalREE"/>
        <w:numPr>
          <w:ilvl w:val="0"/>
          <w:numId w:val="4"/>
        </w:numPr>
        <w:rPr>
          <w:rFonts w:ascii="Barlow Semi Condensed" w:hAnsi="Barlow Semi Condensed"/>
        </w:rPr>
      </w:pPr>
      <w:r>
        <w:rPr>
          <w:rFonts w:ascii="Barlow Semi Condensed SemiBold" w:hAnsi="Barlow Semi Condensed SemiBold"/>
        </w:rPr>
        <w:t>Notificación Operacional Limitada (LON)</w:t>
      </w:r>
    </w:p>
    <w:p>
      <w:pPr>
        <w:pStyle w:val="TextonormalREE"/>
        <w:spacing w:before="0" w:after="0"/>
        <w:rPr>
          <w:rFonts w:ascii="Barlow Semi Condensed" w:hAnsi="Barlow Semi Condensed"/>
        </w:rPr>
      </w:pPr>
      <w:r>
        <w:rPr>
          <w:rFonts w:ascii="Barlow Semi Condensed" w:hAnsi="Barlow Semi Condensed"/>
        </w:rPr>
        <w:t>En el caso de avería o pérdida significativa de las capacidades técnicas de un MGE durante un periodo de al menos 3 meses, el titular del MGE podrá solicitar una Notificación Operacional Limitada que le permita estar en las circunstancias previamente descritas durante un periodo de tiempo no superior a 12 meses.</w:t>
      </w:r>
    </w:p>
    <w:p>
      <w:pPr>
        <w:pStyle w:val="TextonormalREE"/>
        <w:spacing w:before="0" w:after="0"/>
        <w:rPr>
          <w:rFonts w:ascii="Barlow Semi Condensed" w:hAnsi="Barlow Semi Condensed"/>
        </w:rPr>
      </w:pPr>
      <w:r>
        <w:rPr>
          <w:rFonts w:ascii="Barlow Semi Condensed" w:hAnsi="Barlow Semi Condensed"/>
        </w:rPr>
      </w:r>
    </w:p>
    <w:p>
      <w:pPr>
        <w:pStyle w:val="TextonormalREE"/>
        <w:spacing w:before="0" w:after="0"/>
        <w:rPr>
          <w:rFonts w:ascii="Barlow Semi Condensed" w:hAnsi="Barlow Semi Condensed"/>
          <w:color w:val="000000"/>
          <w:lang w:val="es-ES_tradnl"/>
        </w:rPr>
      </w:pPr>
      <w:r>
        <w:rPr>
          <w:rFonts w:ascii="Barlow Semi Condensed" w:hAnsi="Barlow Semi Condensed"/>
        </w:rPr>
        <w:t xml:space="preserve">Adicionalmente, en cumplimiento de la Disposición Transitoria 1ª del Real Decreto 647/2020 se podrá emitir una Notificación Operacional Limitada que permitirá la inscripción definitiva en RAIPEE a un MGE que no haya aportado la </w:t>
      </w:r>
      <w:r>
        <w:rPr>
          <w:rFonts w:ascii="Barlow Semi Condensed" w:hAnsi="Barlow Semi Condensed"/>
          <w:color w:val="000000"/>
          <w:lang w:val="es-ES_tradnl"/>
        </w:rPr>
        <w:t>documentación necesaria que acredite el cumplimiento de los requisitos técnicos que sean de aplicación conforme al Real Decreto 647/2020 y según se establezca en la Norma Técnica de Supervisión correspondiente. El titular del MGE dispondrá de un plazo fijo, que finaliza el 03/08/2022, para aportar dicha documentación y obtener la Notificación Operacional Definitiva.</w:t>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drawing>
          <wp:anchor behindDoc="0" distT="0" distB="0" distL="114300" distR="120650" simplePos="0" locked="0" layoutInCell="1" allowOverlap="1" relativeHeight="12">
            <wp:simplePos x="0" y="0"/>
            <wp:positionH relativeFrom="page">
              <wp:align>center</wp:align>
            </wp:positionH>
            <wp:positionV relativeFrom="paragraph">
              <wp:posOffset>52070</wp:posOffset>
            </wp:positionV>
            <wp:extent cx="5651500" cy="1816100"/>
            <wp:effectExtent l="0" t="0" r="0" b="0"/>
            <wp:wrapSquare wrapText="bothSides"/>
            <wp:docPr id="26" name="Imagen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4" descr=""/>
                    <pic:cNvPicPr>
                      <a:picLocks noChangeAspect="1" noChangeArrowheads="1"/>
                    </pic:cNvPicPr>
                  </pic:nvPicPr>
                  <pic:blipFill>
                    <a:blip r:embed="rId16"/>
                    <a:stretch>
                      <a:fillRect/>
                    </a:stretch>
                  </pic:blipFill>
                  <pic:spPr bwMode="auto">
                    <a:xfrm>
                      <a:off x="0" y="0"/>
                      <a:ext cx="5651500" cy="1816100"/>
                    </a:xfrm>
                    <a:prstGeom prst="rect">
                      <a:avLst/>
                    </a:prstGeom>
                  </pic:spPr>
                </pic:pic>
              </a:graphicData>
            </a:graphic>
          </wp:anchor>
        </w:drawing>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rPr>
          <w:rFonts w:ascii="Barlow Semi Condensed" w:hAnsi="Barlow Semi Condensed"/>
          <w:color w:val="000000"/>
          <w:lang w:val="es-ES_tradnl"/>
        </w:rPr>
      </w:pPr>
      <w:r>
        <w:rPr>
          <w:rFonts w:ascii="Barlow Semi Condensed" w:hAnsi="Barlow Semi Condensed"/>
          <w:color w:val="000000"/>
          <w:lang w:val="es-ES_tradnl"/>
        </w:rPr>
      </w:r>
    </w:p>
    <w:p>
      <w:pPr>
        <w:pStyle w:val="TextonormalREE"/>
        <w:spacing w:before="0" w:after="0"/>
        <w:jc w:val="center"/>
        <w:rPr>
          <w:rFonts w:ascii="Barlow Semi Condensed" w:hAnsi="Barlow Semi Condensed"/>
          <w:i/>
          <w:i/>
        </w:rPr>
      </w:pPr>
      <w:r>
        <w:rPr>
          <w:rFonts w:ascii="Barlow Semi Condensed" w:hAnsi="Barlow Semi Condensed"/>
          <w:i/>
        </w:rPr>
        <w:t xml:space="preserve">Figura </w:t>
      </w:r>
      <w:r>
        <w:rPr>
          <w:rFonts w:ascii="Barlow Semi Condensed" w:hAnsi="Barlow Semi Condensed"/>
          <w:i/>
        </w:rPr>
        <w:fldChar w:fldCharType="begin"/>
      </w:r>
      <w:r>
        <w:rPr>
          <w:i/>
          <w:rFonts w:ascii="Barlow Semi Condensed" w:hAnsi="Barlow Semi Condensed"/>
        </w:rPr>
        <w:instrText> SEQ Figura \* ARABIC </w:instrText>
      </w:r>
      <w:r>
        <w:rPr>
          <w:i/>
          <w:rFonts w:ascii="Barlow Semi Condensed" w:hAnsi="Barlow Semi Condensed"/>
        </w:rPr>
        <w:fldChar w:fldCharType="separate"/>
      </w:r>
      <w:r>
        <w:rPr>
          <w:i/>
          <w:rFonts w:ascii="Barlow Semi Condensed" w:hAnsi="Barlow Semi Condensed"/>
        </w:rPr>
        <w:t>6</w:t>
      </w:r>
      <w:r>
        <w:rPr>
          <w:i/>
          <w:rFonts w:ascii="Barlow Semi Condensed" w:hAnsi="Barlow Semi Condensed"/>
        </w:rPr>
        <w:fldChar w:fldCharType="end"/>
      </w:r>
      <w:r>
        <w:rPr>
          <w:rFonts w:ascii="Barlow Semi Condensed" w:hAnsi="Barlow Semi Condensed"/>
          <w:i/>
        </w:rPr>
        <w:t xml:space="preserve">. </w:t>
      </w:r>
      <w:r>
        <w:rPr>
          <w:rFonts w:cs="Arial" w:ascii="Barlow Semi Condensed" w:hAnsi="Barlow Semi Condensed"/>
          <w:i/>
        </w:rPr>
        <w:t>Procedimiento genérico de puesta en servicio de una Instalación</w:t>
      </w:r>
      <w:r>
        <w:rPr>
          <w:rFonts w:ascii="Barlow Semi Condensed" w:hAnsi="Barlow Semi Condensed"/>
          <w:i/>
        </w:rPr>
        <w:t xml:space="preserve">, incluyendo la emisión de LON según </w:t>
      </w:r>
    </w:p>
    <w:p>
      <w:pPr>
        <w:sectPr>
          <w:footnotePr>
            <w:numFmt w:val="decimal"/>
          </w:footnotePr>
          <w:type w:val="continuous"/>
          <w:pgSz w:w="11906" w:h="16838"/>
          <w:pgMar w:left="1701" w:right="851" w:header="0" w:top="1134" w:footer="459" w:bottom="1021" w:gutter="0"/>
          <w:pgNumType w:fmt="decimal"/>
          <w:formProt w:val="false"/>
          <w:textDirection w:val="lrTb"/>
          <w:docGrid w:type="default" w:linePitch="360" w:charSpace="0"/>
        </w:sectPr>
        <w:pStyle w:val="TextonormalREE"/>
        <w:spacing w:before="0" w:after="0"/>
        <w:jc w:val="center"/>
        <w:rPr>
          <w:rFonts w:ascii="Barlow Semi Condensed" w:hAnsi="Barlow Semi Condensed"/>
          <w:i/>
          <w:i/>
        </w:rPr>
      </w:pPr>
      <w:r>
        <w:rPr>
          <w:rFonts w:ascii="Barlow Semi Condensed" w:hAnsi="Barlow Semi Condensed"/>
          <w:i/>
        </w:rPr>
        <w:t>DT 1ª del RD 647/2020</w:t>
      </w:r>
    </w:p>
    <w:p>
      <w:pPr>
        <w:pStyle w:val="TtuloREE"/>
        <w:jc w:val="center"/>
        <w:rPr>
          <w:rFonts w:ascii="Barlow Semi Condensed SemiBold" w:hAnsi="Barlow Semi Condensed SemiBold"/>
          <w:b w:val="false"/>
          <w:b w:val="false"/>
        </w:rPr>
      </w:pPr>
      <w:bookmarkStart w:id="15" w:name="_Toc62657006"/>
      <w:r>
        <w:rPr>
          <w:rFonts w:ascii="Barlow Semi Condensed SemiBold" w:hAnsi="Barlow Semi Condensed SemiBold"/>
          <w:b w:val="false"/>
        </w:rPr>
        <w:t>ANEXO 1. Requerimientos durante el proceso de puesta en servicio</w:t>
      </w:r>
      <w:bookmarkEnd w:id="15"/>
    </w:p>
    <w:p>
      <w:pPr>
        <w:pStyle w:val="TextonormalREE"/>
        <w:rPr>
          <w:rFonts w:ascii="Barlow Semi Condensed" w:hAnsi="Barlow Semi Condensed"/>
        </w:rPr>
      </w:pPr>
      <w:r>
        <w:rPr>
          <w:rFonts w:ascii="Barlow Semi Condensed" w:hAnsi="Barlow Semi Condensed"/>
        </w:rPr>
      </w:r>
    </w:p>
    <w:p>
      <w:pPr>
        <w:pStyle w:val="TextonormalREE"/>
        <w:jc w:val="center"/>
        <w:rPr>
          <w:rFonts w:ascii="Barlow Semi Condensed" w:hAnsi="Barlow Semi Condensed"/>
          <w:b/>
          <w:b/>
          <w:bCs/>
        </w:rPr>
      </w:pPr>
      <w:r>
        <w:rPr>
          <w:rFonts w:ascii="Barlow Semi Condensed" w:hAnsi="Barlow Semi Condensed"/>
          <w:b/>
          <w:bCs/>
        </w:rPr>
        <w:t>ANEXO 1. A</w:t>
      </w:r>
    </w:p>
    <w:p>
      <w:pPr>
        <w:pStyle w:val="TextonormalREE"/>
        <w:jc w:val="center"/>
        <w:rPr>
          <w:rFonts w:ascii="Barlow Semi Condensed" w:hAnsi="Barlow Semi Condensed"/>
          <w:b/>
          <w:b/>
          <w:bCs/>
        </w:rPr>
      </w:pPr>
      <w:r>
        <w:rPr>
          <w:rFonts w:ascii="Barlow Semi Condensed" w:hAnsi="Barlow Semi Condensed"/>
          <w:b/>
          <w:bCs/>
        </w:rPr>
        <w:t>Información necesaria para solicitar la notificación operacional de módulos de generación de electricidad conectados a la red de transporte</w:t>
      </w:r>
    </w:p>
    <w:p>
      <w:pPr>
        <w:pStyle w:val="TextonormalREE"/>
        <w:rPr>
          <w:rFonts w:ascii="Barlow Semi Condensed" w:hAnsi="Barlow Semi Condensed"/>
        </w:rPr>
      </w:pPr>
      <w:r>
        <w:rPr>
          <w:rFonts w:ascii="Barlow Semi Condensed" w:hAnsi="Barlow Semi Condensed"/>
        </w:rPr>
      </w:r>
    </w:p>
    <w:p>
      <w:pPr>
        <w:pStyle w:val="TextonormalREE"/>
        <w:numPr>
          <w:ilvl w:val="0"/>
          <w:numId w:val="15"/>
        </w:numPr>
        <w:rPr>
          <w:rFonts w:ascii="Barlow Semi Condensed SemiBold" w:hAnsi="Barlow Semi Condensed SemiBold"/>
        </w:rPr>
      </w:pPr>
      <w:r>
        <w:rPr>
          <w:rFonts w:ascii="Barlow Semi Condensed SemiBold" w:hAnsi="Barlow Semi Condensed SemiBold"/>
        </w:rPr>
        <w:t>Información para la solicitud de la Notificación Operacional de Energización (EON)</w:t>
      </w:r>
    </w:p>
    <w:p>
      <w:pPr>
        <w:pStyle w:val="TextonormalREE"/>
        <w:rPr>
          <w:rFonts w:ascii="Barlow Semi Condensed" w:hAnsi="Barlow Semi Condensed"/>
        </w:rPr>
      </w:pPr>
      <w:r>
        <w:rPr>
          <w:rFonts w:ascii="Barlow Semi Condensed" w:hAnsi="Barlow Semi Condensed"/>
        </w:rPr>
        <w:t>Los requisitos a cumplir para la emisión de la EON de una instalación de enlace asociadas a módulos de generación de electricidad o la EON de las instalaciones de conexión de módulos de generación de electricidad son los siguientes:</w:t>
      </w:r>
    </w:p>
    <w:p>
      <w:pPr>
        <w:pStyle w:val="TextonormalREE"/>
        <w:numPr>
          <w:ilvl w:val="0"/>
          <w:numId w:val="16"/>
        </w:numPr>
        <w:rPr>
          <w:rFonts w:ascii="Barlow Semi Condensed" w:hAnsi="Barlow Semi Condensed"/>
        </w:rPr>
      </w:pPr>
      <w:r>
        <w:rPr>
          <w:rFonts w:ascii="Barlow Semi Condensed" w:hAnsi="Barlow Semi Condensed"/>
        </w:rPr>
        <w:t>Autorización de explotación provisional para pruebas por parte del órgano competente.</w:t>
      </w:r>
    </w:p>
    <w:p>
      <w:pPr>
        <w:pStyle w:val="TextonormalREE"/>
        <w:numPr>
          <w:ilvl w:val="0"/>
          <w:numId w:val="16"/>
        </w:numPr>
        <w:rPr>
          <w:rFonts w:ascii="Barlow Semi Condensed" w:hAnsi="Barlow Semi Condensed"/>
        </w:rPr>
      </w:pPr>
      <w:r>
        <w:rPr>
          <w:rFonts w:ascii="Barlow Semi Condensed" w:hAnsi="Barlow Semi Condensed"/>
        </w:rPr>
        <w:t>Permisos de acceso y conexión.</w:t>
      </w:r>
    </w:p>
    <w:p>
      <w:pPr>
        <w:pStyle w:val="TextonormalREE"/>
        <w:numPr>
          <w:ilvl w:val="0"/>
          <w:numId w:val="16"/>
        </w:numPr>
        <w:rPr>
          <w:rFonts w:ascii="Barlow Semi Condensed" w:hAnsi="Barlow Semi Condensed"/>
        </w:rPr>
      </w:pPr>
      <w:r>
        <w:rPr>
          <w:rFonts w:ascii="Barlow Semi Condensed" w:hAnsi="Barlow Semi Condensed"/>
        </w:rPr>
        <w:t>Contrato técnico de acceso (CTA).</w:t>
      </w:r>
    </w:p>
    <w:p>
      <w:pPr>
        <w:pStyle w:val="TextonormalREE"/>
        <w:numPr>
          <w:ilvl w:val="0"/>
          <w:numId w:val="16"/>
        </w:numPr>
        <w:rPr>
          <w:rFonts w:ascii="Barlow Semi Condensed" w:hAnsi="Barlow Semi Condensed"/>
        </w:rPr>
      </w:pPr>
      <w:r>
        <w:rPr>
          <w:rFonts w:ascii="Barlow Semi Condensed" w:hAnsi="Barlow Semi Condensed"/>
        </w:rPr>
        <w:t>Cumplimiento del Reglamento unificado de puntos de medida mediante el alta o la modificación de la frontera DT correspondiente.</w:t>
      </w:r>
    </w:p>
    <w:p>
      <w:pPr>
        <w:pStyle w:val="TextonormalREE"/>
        <w:numPr>
          <w:ilvl w:val="0"/>
          <w:numId w:val="16"/>
        </w:numPr>
        <w:rPr>
          <w:rFonts w:ascii="Barlow Semi Condensed" w:hAnsi="Barlow Semi Condensed"/>
        </w:rPr>
      </w:pPr>
      <w:r>
        <w:rPr>
          <w:rFonts w:ascii="Barlow Semi Condensed" w:hAnsi="Barlow Semi Condensed"/>
        </w:rPr>
        <w:t>Información estructural actualizada según el procedimiento de operación en el que se regula la información intercambiada por el operador del sistema.</w:t>
      </w:r>
    </w:p>
    <w:p>
      <w:pPr>
        <w:pStyle w:val="TextonormalREE"/>
        <w:numPr>
          <w:ilvl w:val="0"/>
          <w:numId w:val="16"/>
        </w:numPr>
        <w:rPr>
          <w:rFonts w:ascii="Barlow Semi Condensed" w:hAnsi="Barlow Semi Condensed"/>
        </w:rPr>
      </w:pPr>
      <w:r>
        <w:rPr>
          <w:rFonts w:ascii="Barlow Semi Condensed" w:hAnsi="Barlow Semi Condensed"/>
        </w:rPr>
        <w:t>Alta en el sistema de telemedidas en tiempo real (según se detalla en el Anexo 3 del presente documento) incluyendo la documentación que acredite el cumplimiento de los requisitos de control en tiempo real a verificar por el operador del sistema a través de un Centro de Control habilitado y que cumpla con las especificaciones establecidas en la normativa que corresponda.</w:t>
      </w:r>
    </w:p>
    <w:p>
      <w:pPr>
        <w:pStyle w:val="TextonormalREE"/>
        <w:numPr>
          <w:ilvl w:val="0"/>
          <w:numId w:val="16"/>
        </w:numPr>
        <w:rPr>
          <w:rFonts w:ascii="Barlow Semi Condensed" w:hAnsi="Barlow Semi Condensed"/>
        </w:rPr>
      </w:pPr>
      <w:r>
        <w:rPr>
          <w:rFonts w:ascii="Barlow Semi Condensed" w:hAnsi="Barlow Semi Condensed"/>
        </w:rPr>
        <w:t>Firma de un procedimiento de coordinación de maniobras con el operador del sistema que asegure en todo caso la operatividad de la red de transporte (según se detalla en el Anexo 4 del presente documento).</w:t>
      </w:r>
    </w:p>
    <w:p>
      <w:pPr>
        <w:pStyle w:val="TextonormalREE"/>
        <w:rPr>
          <w:rFonts w:ascii="Barlow Semi Condensed" w:hAnsi="Barlow Semi Condensed"/>
        </w:rPr>
      </w:pPr>
      <w:r>
        <w:rPr>
          <w:rFonts w:ascii="Barlow Semi Condensed" w:hAnsi="Barlow Semi Condensed"/>
        </w:rPr>
      </w:r>
    </w:p>
    <w:p>
      <w:pPr>
        <w:pStyle w:val="TextonormalREE"/>
        <w:numPr>
          <w:ilvl w:val="0"/>
          <w:numId w:val="15"/>
        </w:numPr>
        <w:rPr>
          <w:rFonts w:ascii="Barlow Semi Condensed SemiBold" w:hAnsi="Barlow Semi Condensed SemiBold"/>
        </w:rPr>
      </w:pPr>
      <w:r>
        <w:rPr>
          <w:rFonts w:ascii="Barlow Semi Condensed SemiBold" w:hAnsi="Barlow Semi Condensed SemiBold"/>
        </w:rPr>
        <w:t>Información para la solicitud de la Notificación Operacional Provisional (ION)</w:t>
      </w:r>
    </w:p>
    <w:p>
      <w:pPr>
        <w:pStyle w:val="TextonormalREE"/>
        <w:rPr>
          <w:rFonts w:ascii="Barlow Semi Condensed" w:hAnsi="Barlow Semi Condensed"/>
        </w:rPr>
      </w:pPr>
      <w:r>
        <w:rPr>
          <w:rFonts w:ascii="Barlow Semi Condensed" w:hAnsi="Barlow Semi Condensed"/>
        </w:rPr>
        <w:t>Los requisitos a cumplir para la emisión de la ION de un MGE son los siguientes:</w:t>
      </w:r>
    </w:p>
    <w:p>
      <w:pPr>
        <w:pStyle w:val="TextonormalREE"/>
        <w:numPr>
          <w:ilvl w:val="0"/>
          <w:numId w:val="17"/>
        </w:numPr>
        <w:rPr>
          <w:rFonts w:ascii="Barlow Semi Condensed" w:hAnsi="Barlow Semi Condensed"/>
        </w:rPr>
      </w:pPr>
      <w:r>
        <w:rPr>
          <w:rFonts w:ascii="Barlow Semi Condensed" w:hAnsi="Barlow Semi Condensed"/>
        </w:rPr>
        <w:t>Permiso de acceso y conexión.</w:t>
      </w:r>
    </w:p>
    <w:p>
      <w:pPr>
        <w:pStyle w:val="TextonormalREE"/>
        <w:numPr>
          <w:ilvl w:val="0"/>
          <w:numId w:val="17"/>
        </w:numPr>
        <w:rPr>
          <w:rFonts w:ascii="Barlow Semi Condensed" w:hAnsi="Barlow Semi Condensed"/>
        </w:rPr>
      </w:pPr>
      <w:r>
        <w:rPr>
          <w:rFonts w:ascii="Barlow Semi Condensed" w:hAnsi="Barlow Semi Condensed"/>
        </w:rPr>
        <w:t>Contrato de acceso.</w:t>
      </w:r>
    </w:p>
    <w:p>
      <w:pPr>
        <w:pStyle w:val="TextonormalREE"/>
        <w:numPr>
          <w:ilvl w:val="0"/>
          <w:numId w:val="17"/>
        </w:numPr>
        <w:rPr>
          <w:rFonts w:ascii="Barlow Semi Condensed" w:hAnsi="Barlow Semi Condensed"/>
        </w:rPr>
      </w:pPr>
      <w:r>
        <w:rPr>
          <w:rFonts w:ascii="Barlow Semi Condensed" w:hAnsi="Barlow Semi Condensed"/>
        </w:rPr>
        <w:t>Cumplimiento del Reglamento unificado de puntos de medida mediante el alta de la frontera ED correspondiente.</w:t>
      </w:r>
    </w:p>
    <w:p>
      <w:pPr>
        <w:pStyle w:val="TextonormalREE"/>
        <w:numPr>
          <w:ilvl w:val="0"/>
          <w:numId w:val="17"/>
        </w:numPr>
        <w:rPr>
          <w:rFonts w:ascii="Barlow Semi Condensed" w:hAnsi="Barlow Semi Condensed"/>
        </w:rPr>
      </w:pPr>
      <w:r>
        <w:rPr>
          <w:rFonts w:ascii="Barlow Semi Condensed" w:hAnsi="Barlow Semi Condensed"/>
        </w:rPr>
        <w:t>Información estructural actualizada según el procedimiento de operación en el que se regula la información intercambiada por el operador del sistema.</w:t>
      </w:r>
    </w:p>
    <w:p>
      <w:pPr>
        <w:pStyle w:val="TextonormalREE"/>
        <w:numPr>
          <w:ilvl w:val="0"/>
          <w:numId w:val="17"/>
        </w:numPr>
        <w:rPr>
          <w:rFonts w:ascii="Barlow Semi Condensed" w:hAnsi="Barlow Semi Condensed"/>
        </w:rPr>
      </w:pPr>
      <w:r>
        <w:rPr>
          <w:rFonts w:ascii="Barlow Semi Condensed" w:hAnsi="Barlow Semi Condensed"/>
        </w:rPr>
        <w:t>Alta en sistema de telemedidas en tiempo real a través de un Centro de Control habilitado, según se detalla en el Anexo 5 del presente documento.</w:t>
      </w:r>
    </w:p>
    <w:p>
      <w:pPr>
        <w:pStyle w:val="TextonormalREE"/>
        <w:numPr>
          <w:ilvl w:val="0"/>
          <w:numId w:val="17"/>
        </w:numPr>
        <w:rPr>
          <w:rFonts w:ascii="Barlow Semi Condensed" w:hAnsi="Barlow Semi Condensed"/>
        </w:rPr>
      </w:pPr>
      <w:r>
        <w:rPr>
          <w:rFonts w:ascii="Barlow Semi Condensed" w:hAnsi="Barlow Semi Condensed"/>
        </w:rPr>
        <w:t>Alta en el sistema de liquidaciones de la unidad de venta de energía, en el caso de instalaciones conectadas en SEPE; o alta en el despacho económico según lo establecido en el correspondiente procedimiento de operación, en el caso de instalaciones ubicadas en SENP. En ambos casos, mediante la generación del código CIL correspondiente.</w:t>
      </w:r>
    </w:p>
    <w:p>
      <w:pPr>
        <w:pStyle w:val="TextonormalREE"/>
        <w:rPr>
          <w:rFonts w:ascii="Barlow Semi Condensed" w:hAnsi="Barlow Semi Condensed"/>
        </w:rPr>
      </w:pPr>
      <w:r>
        <w:rPr>
          <w:rFonts w:ascii="Barlow Semi Condensed" w:hAnsi="Barlow Semi Condensed"/>
        </w:rPr>
        <w:t>Los requisitos anteriores serán los mismos en caso de una solicitud de informe previo a la notificación operacional provisional para instalaciones conectadas a la red de distribución, exceptuando los apartados a) y b) que se sustituyen por el informe de aceptabilidad de acceso emitido por el operador del sistema.</w:t>
      </w:r>
    </w:p>
    <w:p>
      <w:pPr>
        <w:pStyle w:val="TextonormalREE"/>
        <w:rPr>
          <w:rFonts w:ascii="Barlow Semi Condensed" w:hAnsi="Barlow Semi Condensed"/>
        </w:rPr>
      </w:pPr>
      <w:r>
        <w:rPr>
          <w:rFonts w:ascii="Barlow Semi Condensed" w:hAnsi="Barlow Semi Condensed"/>
        </w:rPr>
      </w:r>
    </w:p>
    <w:p>
      <w:pPr>
        <w:pStyle w:val="TextonormalREE"/>
        <w:rPr>
          <w:rFonts w:ascii="Barlow Semi Condensed" w:hAnsi="Barlow Semi Condensed"/>
        </w:rPr>
      </w:pPr>
      <w:r>
        <w:rPr>
          <w:rFonts w:ascii="Barlow Semi Condensed" w:hAnsi="Barlow Semi Condensed"/>
        </w:rPr>
      </w:r>
    </w:p>
    <w:p>
      <w:pPr>
        <w:pStyle w:val="TextonormalREE"/>
        <w:jc w:val="left"/>
        <w:rPr>
          <w:rFonts w:ascii="Barlow Semi Condensed SemiBold" w:hAnsi="Barlow Semi Condensed SemiBold"/>
        </w:rPr>
      </w:pPr>
      <w:r>
        <w:rPr>
          <w:rFonts w:ascii="Barlow Semi Condensed SemiBold" w:hAnsi="Barlow Semi Condensed SemiBold"/>
        </w:rPr>
        <w:t>C) Información para la solicitud de APESp</w:t>
      </w:r>
    </w:p>
    <w:p>
      <w:pPr>
        <w:pStyle w:val="TextonormalREE"/>
        <w:rPr>
          <w:rFonts w:ascii="Barlow Semi Condensed" w:hAnsi="Barlow Semi Condensed"/>
        </w:rPr>
      </w:pPr>
      <w:r>
        <w:rPr>
          <w:rFonts w:ascii="Barlow Semi Condensed" w:hAnsi="Barlow Semi Condensed"/>
        </w:rPr>
        <w:t>Los requisitos a cumplir para la emisión de la APESp de un MGE son los siguientes:</w:t>
      </w:r>
    </w:p>
    <w:p>
      <w:pPr>
        <w:pStyle w:val="TextonormalREE"/>
        <w:rPr>
          <w:rFonts w:ascii="Barlow Semi Condensed" w:hAnsi="Barlow Semi Condensed"/>
        </w:rPr>
      </w:pPr>
      <w:r>
        <w:rPr>
          <w:rFonts w:ascii="Barlow Semi Condensed" w:hAnsi="Barlow Semi Condensed"/>
        </w:rPr>
        <w:t>a) ION del MGE.</w:t>
      </w:r>
    </w:p>
    <w:p>
      <w:pPr>
        <w:pStyle w:val="TextonormalREE"/>
        <w:rPr>
          <w:rFonts w:ascii="Barlow Semi Condensed" w:hAnsi="Barlow Semi Condensed"/>
        </w:rPr>
      </w:pPr>
      <w:r>
        <w:rPr>
          <w:rFonts w:ascii="Barlow Semi Condensed" w:hAnsi="Barlow Semi Condensed"/>
        </w:rPr>
        <w:t>b) EON de la instalación de enlace, en caso de conexión a la red de transporte.</w:t>
      </w:r>
    </w:p>
    <w:p>
      <w:pPr>
        <w:pStyle w:val="TextonormalREE"/>
        <w:rPr>
          <w:rFonts w:ascii="Barlow Semi Condensed" w:hAnsi="Barlow Semi Condensed"/>
        </w:rPr>
      </w:pPr>
      <w:r>
        <w:rPr>
          <w:rFonts w:ascii="Barlow Semi Condensed" w:hAnsi="Barlow Semi Condensed"/>
        </w:rPr>
        <w:t>c) Toma de razón en PRETOR de la inscripción previa en el registro administrativo de instalaciones de producción de energía eléctrica.</w:t>
      </w:r>
    </w:p>
    <w:p>
      <w:pPr>
        <w:pStyle w:val="TextonormalREE"/>
        <w:rPr>
          <w:rFonts w:ascii="Barlow Semi Condensed" w:hAnsi="Barlow Semi Condensed"/>
        </w:rPr>
      </w:pPr>
      <w:r>
        <w:rPr>
          <w:rFonts w:ascii="Barlow Semi Condensed" w:hAnsi="Barlow Semi Condensed"/>
        </w:rPr>
      </w:r>
    </w:p>
    <w:p>
      <w:pPr>
        <w:pStyle w:val="TextonormalREE"/>
        <w:jc w:val="left"/>
        <w:rPr>
          <w:rFonts w:ascii="Barlow Semi Condensed SemiBold" w:hAnsi="Barlow Semi Condensed SemiBold"/>
        </w:rPr>
      </w:pPr>
      <w:r>
        <w:rPr>
          <w:rFonts w:ascii="Barlow Semi Condensed SemiBold" w:hAnsi="Barlow Semi Condensed SemiBold"/>
        </w:rPr>
        <w:t>D) Información para la solicitud de la Notificación Operacional Definitiva (FON)</w:t>
      </w:r>
    </w:p>
    <w:p>
      <w:pPr>
        <w:pStyle w:val="TextonormalREE"/>
        <w:rPr>
          <w:rFonts w:ascii="Barlow Semi Condensed" w:hAnsi="Barlow Semi Condensed"/>
        </w:rPr>
      </w:pPr>
      <w:r>
        <w:rPr>
          <w:rFonts w:ascii="Barlow Semi Condensed" w:hAnsi="Barlow Semi Condensed"/>
        </w:rPr>
        <w:t>Los requisitos a cumplir para la emisión de la FON de un MGE son los siguientes:</w:t>
      </w:r>
    </w:p>
    <w:p>
      <w:pPr>
        <w:pStyle w:val="TextonormalREE"/>
        <w:rPr>
          <w:rFonts w:ascii="Barlow Semi Condensed" w:hAnsi="Barlow Semi Condensed"/>
        </w:rPr>
      </w:pPr>
      <w:r>
        <w:rPr>
          <w:rFonts w:ascii="Barlow Semi Condensed" w:hAnsi="Barlow Semi Condensed"/>
        </w:rPr>
        <w:t>a) Aprobación de Puesta en Servicio para Pruebas preoperacionales de funcionamiento del MGE.</w:t>
      </w:r>
    </w:p>
    <w:p>
      <w:pPr>
        <w:pStyle w:val="TextonormalREE"/>
        <w:rPr>
          <w:rFonts w:ascii="Barlow Semi Condensed" w:hAnsi="Barlow Semi Condensed"/>
        </w:rPr>
      </w:pPr>
      <w:r>
        <w:rPr>
          <w:rFonts w:ascii="Barlow Semi Condensed" w:hAnsi="Barlow Semi Condensed"/>
        </w:rPr>
        <w:t>b) Adscripción a un Centro de Control habilitado conforme a lo establecido en el artículo 7 del Real Decreto 413/2014, de 6 de junio, mediante la superación de las pruebas de control de producción, según se detalla en el Anexo 6 del presente documento.</w:t>
      </w:r>
    </w:p>
    <w:p>
      <w:pPr>
        <w:pStyle w:val="TextonormalREE"/>
        <w:rPr>
          <w:rFonts w:ascii="Barlow Semi Condensed" w:hAnsi="Barlow Semi Condensed"/>
        </w:rPr>
      </w:pPr>
      <w:r>
        <w:rPr>
          <w:rFonts w:ascii="Barlow Semi Condensed" w:hAnsi="Barlow Semi Condensed"/>
        </w:rPr>
        <w:t>c) La documentación que demuestre la conformidad con el cumplimiento de los requisitos técnicos que resulten de aplicación en cada caso.</w:t>
      </w:r>
    </w:p>
    <w:p>
      <w:pPr>
        <w:pStyle w:val="TextonormalREE"/>
        <w:rPr>
          <w:rFonts w:ascii="Barlow Semi Condensed" w:hAnsi="Barlow Semi Condensed"/>
        </w:rPr>
      </w:pPr>
      <w:r>
        <w:rPr>
          <w:rFonts w:ascii="Barlow Semi Condensed" w:hAnsi="Barlow Semi Condensed"/>
        </w:rPr>
        <w:t>d) Disponibilidad en la base de datos del operador del sistema de toda la información estructural de la instalación, con arreglo a lo dispuesto en los correspondientes procedimientos de operación; en particular los requisitos de información que pudieron quedar pendientes de completar (cuando sea de aplicación caracterización de armónicos e informes de validación de la idoneidad de los modelos dinámicos).</w:t>
      </w:r>
    </w:p>
    <w:p>
      <w:pPr>
        <w:pStyle w:val="TextonormalREE"/>
        <w:rPr>
          <w:rFonts w:ascii="Barlow Semi Condensed" w:hAnsi="Barlow Semi Condensed"/>
        </w:rPr>
      </w:pPr>
      <w:r>
        <w:rPr>
          <w:rFonts w:ascii="Barlow Semi Condensed" w:hAnsi="Barlow Semi Condensed"/>
        </w:rPr>
        <w:t>Los requisitos anteriores serán los mismos en caso de una solicitud de informe previo a la notificación operacional definitiva para instalaciones conectadas a la red de distribución, exceptuando el apartado c) que es competencia, en este caso, del gestor de red de distribución.</w:t>
      </w:r>
    </w:p>
    <w:p>
      <w:pPr>
        <w:pStyle w:val="TextonormalREE"/>
        <w:rPr>
          <w:rFonts w:ascii="Barlow Semi Condensed" w:hAnsi="Barlow Semi Condensed"/>
        </w:rPr>
      </w:pPr>
      <w:r>
        <w:rPr>
          <w:rFonts w:ascii="Barlow Semi Condensed" w:hAnsi="Barlow Semi Condensed"/>
        </w:rPr>
      </w:r>
    </w:p>
    <w:p>
      <w:pPr>
        <w:pStyle w:val="TextonormalREE"/>
        <w:jc w:val="center"/>
        <w:rPr>
          <w:rFonts w:ascii="Barlow Semi Condensed" w:hAnsi="Barlow Semi Condensed"/>
          <w:b/>
          <w:b/>
          <w:bCs/>
        </w:rPr>
      </w:pPr>
      <w:r>
        <w:rPr>
          <w:rFonts w:ascii="Barlow Semi Condensed" w:hAnsi="Barlow Semi Condensed"/>
          <w:b/>
          <w:bCs/>
        </w:rPr>
        <w:t>ANEXO 1.B</w:t>
      </w:r>
    </w:p>
    <w:p>
      <w:pPr>
        <w:pStyle w:val="TextonormalREE"/>
        <w:jc w:val="center"/>
        <w:rPr>
          <w:rFonts w:ascii="Barlow Semi Condensed" w:hAnsi="Barlow Semi Condensed"/>
          <w:b/>
          <w:b/>
          <w:bCs/>
        </w:rPr>
      </w:pPr>
      <w:r>
        <w:rPr>
          <w:rFonts w:ascii="Barlow Semi Condensed" w:hAnsi="Barlow Semi Condensed"/>
          <w:b/>
          <w:bCs/>
        </w:rPr>
        <w:t>Información para solicitar la notificación operacional de instalaciones de distribución conectadas a la red de transporte</w:t>
      </w:r>
    </w:p>
    <w:p>
      <w:pPr>
        <w:pStyle w:val="TextonormalREE"/>
        <w:rPr>
          <w:rFonts w:ascii="Barlow Semi Condensed" w:hAnsi="Barlow Semi Condensed"/>
        </w:rPr>
      </w:pPr>
      <w:r>
        <w:rPr>
          <w:rFonts w:ascii="Barlow Semi Condensed" w:hAnsi="Barlow Semi Condensed"/>
        </w:rPr>
        <w:t>Los requisitos a cumplir para la emisión de la EON-ION-FON de una instalación de distribución son los siguientes:</w:t>
      </w:r>
    </w:p>
    <w:p>
      <w:pPr>
        <w:pStyle w:val="TextonormalREE"/>
        <w:rPr>
          <w:rFonts w:ascii="Barlow Semi Condensed" w:hAnsi="Barlow Semi Condensed"/>
        </w:rPr>
      </w:pPr>
      <w:r>
        <w:rPr>
          <w:rFonts w:ascii="Barlow Semi Condensed" w:hAnsi="Barlow Semi Condensed"/>
        </w:rPr>
        <w:t>a) Permiso de acceso y conexión.</w:t>
      </w:r>
    </w:p>
    <w:p>
      <w:pPr>
        <w:pStyle w:val="TextonormalREE"/>
        <w:rPr>
          <w:rFonts w:ascii="Barlow Semi Condensed" w:hAnsi="Barlow Semi Condensed"/>
        </w:rPr>
      </w:pPr>
      <w:r>
        <w:rPr>
          <w:rFonts w:ascii="Barlow Semi Condensed" w:hAnsi="Barlow Semi Condensed"/>
        </w:rPr>
        <w:t>b) Contrato Técnico de Acceso.</w:t>
      </w:r>
    </w:p>
    <w:p>
      <w:pPr>
        <w:pStyle w:val="TextonormalREE"/>
        <w:rPr>
          <w:rFonts w:ascii="Barlow Semi Condensed" w:hAnsi="Barlow Semi Condensed"/>
        </w:rPr>
      </w:pPr>
      <w:r>
        <w:rPr>
          <w:rFonts w:ascii="Barlow Semi Condensed" w:hAnsi="Barlow Semi Condensed"/>
        </w:rPr>
        <w:t>c) Cumplimiento del Reglamento Unificado de Puntos de Medida (RUPM) mediante el alta o la modificación de la frontera DT correspondiente.</w:t>
      </w:r>
    </w:p>
    <w:p>
      <w:pPr>
        <w:pStyle w:val="TextonormalREE"/>
        <w:rPr>
          <w:rFonts w:ascii="Barlow Semi Condensed" w:hAnsi="Barlow Semi Condensed"/>
        </w:rPr>
      </w:pPr>
      <w:r>
        <w:rPr>
          <w:rFonts w:ascii="Barlow Semi Condensed" w:hAnsi="Barlow Semi Condensed"/>
        </w:rPr>
        <w:t>d) Información estructural actualizada según el procedimiento de operación en el que se regula la información intercambiada por el operador del sistema.</w:t>
      </w:r>
    </w:p>
    <w:p>
      <w:pPr>
        <w:pStyle w:val="TextonormalREE"/>
        <w:rPr>
          <w:rFonts w:ascii="Barlow Semi Condensed" w:hAnsi="Barlow Semi Condensed"/>
        </w:rPr>
      </w:pPr>
      <w:r>
        <w:rPr>
          <w:rFonts w:ascii="Barlow Semi Condensed" w:hAnsi="Barlow Semi Condensed"/>
        </w:rPr>
        <w:t>e) Alta en sistema de telemedidas en tiempo real, de aplicación a instalaciones de enlace, según se detalla en el Anexo 3 del presente documento.</w:t>
      </w:r>
    </w:p>
    <w:p>
      <w:pPr>
        <w:pStyle w:val="TextonormalREE"/>
        <w:rPr>
          <w:rFonts w:ascii="Barlow Semi Condensed" w:hAnsi="Barlow Semi Condensed"/>
        </w:rPr>
      </w:pPr>
      <w:r>
        <w:rPr>
          <w:rFonts w:ascii="Barlow Semi Condensed" w:hAnsi="Barlow Semi Condensed"/>
        </w:rPr>
        <w:t>f) Contar con un Centro de Control que cumpla las especificaciones, incluyendo el procedimiento de coordinación de maniobras acordado con el Operador del Sistema, según se detalla en el Anexo 5 del presente documento.</w:t>
      </w:r>
    </w:p>
    <w:p>
      <w:pPr>
        <w:pStyle w:val="TextonormalREE"/>
        <w:rPr>
          <w:rFonts w:ascii="Barlow Semi Condensed" w:hAnsi="Barlow Semi Condensed"/>
        </w:rPr>
      </w:pPr>
      <w:r>
        <w:rPr>
          <w:rFonts w:ascii="Barlow Semi Condensed" w:hAnsi="Barlow Semi Condensed"/>
        </w:rPr>
      </w:r>
    </w:p>
    <w:p>
      <w:pPr>
        <w:pStyle w:val="TextonormalREE"/>
        <w:rPr>
          <w:rFonts w:ascii="Barlow Semi Condensed" w:hAnsi="Barlow Semi Condensed"/>
        </w:rPr>
      </w:pPr>
      <w:r>
        <w:rPr>
          <w:rFonts w:ascii="Barlow Semi Condensed" w:hAnsi="Barlow Semi Condensed"/>
        </w:rPr>
      </w:r>
    </w:p>
    <w:p>
      <w:pPr>
        <w:pStyle w:val="TextonormalREE"/>
        <w:jc w:val="center"/>
        <w:rPr>
          <w:rFonts w:ascii="Barlow Semi Condensed" w:hAnsi="Barlow Semi Condensed"/>
          <w:b/>
          <w:b/>
          <w:bCs/>
        </w:rPr>
      </w:pPr>
      <w:r>
        <w:rPr>
          <w:rFonts w:ascii="Barlow Semi Condensed" w:hAnsi="Barlow Semi Condensed"/>
          <w:b/>
          <w:bCs/>
        </w:rPr>
        <w:t>ANEXO 1.C</w:t>
      </w:r>
    </w:p>
    <w:p>
      <w:pPr>
        <w:pStyle w:val="TextonormalREE"/>
        <w:jc w:val="center"/>
        <w:rPr>
          <w:rFonts w:ascii="Barlow Semi Condensed" w:hAnsi="Barlow Semi Condensed"/>
          <w:b/>
          <w:b/>
          <w:bCs/>
        </w:rPr>
      </w:pPr>
      <w:r>
        <w:rPr>
          <w:rFonts w:ascii="Barlow Semi Condensed" w:hAnsi="Barlow Semi Condensed"/>
          <w:b/>
          <w:bCs/>
        </w:rPr>
        <w:t xml:space="preserve">Información para solicitar la notificación operacional de instalaciones de </w:t>
      </w:r>
      <w:bookmarkStart w:id="16" w:name="_Hlk54689353"/>
      <w:r>
        <w:rPr>
          <w:rFonts w:ascii="Barlow Semi Condensed" w:hAnsi="Barlow Semi Condensed"/>
          <w:b/>
          <w:bCs/>
        </w:rPr>
        <w:t xml:space="preserve">demanda </w:t>
      </w:r>
      <w:bookmarkEnd w:id="16"/>
      <w:r>
        <w:rPr>
          <w:rFonts w:ascii="Barlow Semi Condensed" w:hAnsi="Barlow Semi Condensed"/>
          <w:b/>
          <w:bCs/>
        </w:rPr>
        <w:t>conectadas a la red de transporte</w:t>
      </w:r>
    </w:p>
    <w:p>
      <w:pPr>
        <w:pStyle w:val="TextonormalREE"/>
        <w:rPr>
          <w:rFonts w:ascii="Barlow Semi Condensed" w:hAnsi="Barlow Semi Condensed"/>
        </w:rPr>
      </w:pPr>
      <w:r>
        <w:rPr>
          <w:rFonts w:ascii="Barlow Semi Condensed" w:hAnsi="Barlow Semi Condensed"/>
        </w:rPr>
      </w:r>
    </w:p>
    <w:p>
      <w:pPr>
        <w:pStyle w:val="TextonormalREE"/>
        <w:rPr>
          <w:rFonts w:ascii="Barlow Semi Condensed" w:hAnsi="Barlow Semi Condensed"/>
        </w:rPr>
      </w:pPr>
      <w:r>
        <w:rPr>
          <w:rFonts w:ascii="Barlow Semi Condensed" w:hAnsi="Barlow Semi Condensed"/>
        </w:rPr>
        <w:t>Los requisitos a cumplir para la emisión de la EON-ION de una instalación de demanda son los siguientes:</w:t>
      </w:r>
    </w:p>
    <w:p>
      <w:pPr>
        <w:pStyle w:val="TextonormalREE"/>
        <w:rPr>
          <w:rFonts w:ascii="Barlow Semi Condensed" w:hAnsi="Barlow Semi Condensed"/>
        </w:rPr>
      </w:pPr>
      <w:r>
        <w:rPr>
          <w:rFonts w:ascii="Barlow Semi Condensed" w:hAnsi="Barlow Semi Condensed"/>
        </w:rPr>
        <w:t>a) Permiso de acceso y conexión.</w:t>
      </w:r>
    </w:p>
    <w:p>
      <w:pPr>
        <w:pStyle w:val="TextonormalREE"/>
        <w:rPr>
          <w:rFonts w:ascii="Barlow Semi Condensed" w:hAnsi="Barlow Semi Condensed"/>
        </w:rPr>
      </w:pPr>
      <w:r>
        <w:rPr>
          <w:rFonts w:ascii="Barlow Semi Condensed" w:hAnsi="Barlow Semi Condensed"/>
        </w:rPr>
        <w:t>b) Contrato Técnico de Acceso.</w:t>
      </w:r>
    </w:p>
    <w:p>
      <w:pPr>
        <w:pStyle w:val="TextonormalREE"/>
        <w:rPr>
          <w:rFonts w:ascii="Barlow Semi Condensed" w:hAnsi="Barlow Semi Condensed"/>
        </w:rPr>
      </w:pPr>
      <w:r>
        <w:rPr>
          <w:rFonts w:ascii="Barlow Semi Condensed" w:hAnsi="Barlow Semi Condensed"/>
        </w:rPr>
        <w:t>c) Cumplimiento del Reglamento Unificado de Puntos de Medida (RUPM) mediante el alta o la modificación de la frontera DT correspondiente.</w:t>
      </w:r>
    </w:p>
    <w:p>
      <w:pPr>
        <w:pStyle w:val="TextonormalREE"/>
        <w:rPr>
          <w:rFonts w:ascii="Barlow Semi Condensed" w:hAnsi="Barlow Semi Condensed"/>
        </w:rPr>
      </w:pPr>
      <w:r>
        <w:rPr>
          <w:rFonts w:ascii="Barlow Semi Condensed" w:hAnsi="Barlow Semi Condensed"/>
        </w:rPr>
        <w:t>d) Información estructural actualizada según el procedimiento de operación en el que se regula la información intercambiada por el operador del sistema.</w:t>
      </w:r>
    </w:p>
    <w:p>
      <w:pPr>
        <w:pStyle w:val="TextonormalREE"/>
        <w:rPr>
          <w:rFonts w:ascii="Barlow Semi Condensed" w:hAnsi="Barlow Semi Condensed"/>
        </w:rPr>
      </w:pPr>
      <w:r>
        <w:rPr>
          <w:rFonts w:ascii="Barlow Semi Condensed" w:hAnsi="Barlow Semi Condensed"/>
        </w:rPr>
        <w:t>e) Alta en sistema de telemedidas en tiempo real, de aplicación a instalaciones de enlace, incluyendo la documentación que demuestre la adscripción a un Centro de Control habilitado, según se detalla en el Anexo 3 del presente documento.</w:t>
      </w:r>
    </w:p>
    <w:p>
      <w:pPr>
        <w:pStyle w:val="TextonormalREE"/>
        <w:rPr>
          <w:rFonts w:ascii="Barlow Semi Condensed" w:hAnsi="Barlow Semi Condensed"/>
        </w:rPr>
      </w:pPr>
      <w:r>
        <w:rPr>
          <w:rFonts w:ascii="Barlow Semi Condensed" w:hAnsi="Barlow Semi Condensed"/>
        </w:rPr>
        <w:t>f) La documentación que acredite la firma de un procedimiento de coordinación de maniobras con el operador del sistema que asegure en todo caso la operatividad de la red de transporte, según se detalla en el Anexo 5 del presente documento.</w:t>
      </w:r>
    </w:p>
    <w:p>
      <w:pPr>
        <w:pStyle w:val="TextonormalREE"/>
        <w:rPr>
          <w:rFonts w:ascii="Barlow Semi Condensed" w:hAnsi="Barlow Semi Condensed"/>
        </w:rPr>
      </w:pPr>
      <w:r>
        <w:rPr>
          <w:rFonts w:ascii="Barlow Semi Condensed" w:hAnsi="Barlow Semi Condensed"/>
        </w:rPr>
      </w:r>
    </w:p>
    <w:p>
      <w:pPr>
        <w:pStyle w:val="TextonormalREE"/>
        <w:rPr>
          <w:rFonts w:ascii="Barlow Semi Condensed" w:hAnsi="Barlow Semi Condensed"/>
        </w:rPr>
      </w:pPr>
      <w:r>
        <w:rPr>
          <w:rFonts w:ascii="Barlow Semi Condensed" w:hAnsi="Barlow Semi Condensed"/>
        </w:rPr>
        <w:t>Los requisitos a cumplir para la emisión de la FON de una instalación de demanda son los siguientes:</w:t>
      </w:r>
    </w:p>
    <w:p>
      <w:pPr>
        <w:pStyle w:val="TextonormalREE"/>
        <w:rPr>
          <w:rFonts w:ascii="Barlow Semi Condensed" w:hAnsi="Barlow Semi Condensed"/>
        </w:rPr>
      </w:pPr>
      <w:r>
        <w:rPr>
          <w:rFonts w:ascii="Barlow Semi Condensed" w:hAnsi="Barlow Semi Condensed"/>
        </w:rPr>
        <w:t>a) Notificación operacional provisional.</w:t>
      </w:r>
    </w:p>
    <w:p>
      <w:pPr>
        <w:pStyle w:val="TextonormalREE"/>
        <w:rPr>
          <w:rFonts w:ascii="Barlow Semi Condensed" w:hAnsi="Barlow Semi Condensed"/>
        </w:rPr>
      </w:pPr>
      <w:r>
        <w:rPr>
          <w:rFonts w:ascii="Barlow Semi Condensed" w:hAnsi="Barlow Semi Condensed"/>
        </w:rPr>
        <w:t>b) Disponibilidad en la base de datos del operador del sistema de toda la información estructural de la instalación, con arreglo a lo dispuesto en los correspondientes procedimientos de operación; particularmente los requisitos de información que pudieron quedar pendientes de completar.</w:t>
      </w:r>
    </w:p>
    <w:p>
      <w:pPr>
        <w:pStyle w:val="TextonormalREE"/>
        <w:rPr>
          <w:rFonts w:ascii="Barlow Semi Condensed" w:hAnsi="Barlow Semi Condensed"/>
        </w:rPr>
      </w:pPr>
      <w:r>
        <w:rPr>
          <w:rFonts w:ascii="Barlow Semi Condensed" w:hAnsi="Barlow Semi Condensed"/>
        </w:rPr>
      </w:r>
    </w:p>
    <w:p>
      <w:pPr>
        <w:sectPr>
          <w:headerReference w:type="even" r:id="rId17"/>
          <w:headerReference w:type="default" r:id="rId18"/>
          <w:headerReference w:type="first" r:id="rId19"/>
          <w:footerReference w:type="even" r:id="rId20"/>
          <w:footerReference w:type="default" r:id="rId21"/>
          <w:footerReference w:type="first" r:id="rId22"/>
          <w:footnotePr>
            <w:numFmt w:val="decimal"/>
          </w:footnotePr>
          <w:type w:val="nextPage"/>
          <w:pgSz w:w="11906" w:h="16838"/>
          <w:pgMar w:left="1701" w:right="851" w:header="0" w:top="1134" w:footer="459" w:bottom="1021" w:gutter="0"/>
          <w:pgNumType w:start="1" w:fmt="decimal"/>
          <w:formProt w:val="false"/>
          <w:titlePg/>
          <w:textDirection w:val="lrTb"/>
          <w:docGrid w:type="default" w:linePitch="360" w:charSpace="0"/>
        </w:sectPr>
        <w:pStyle w:val="TextonormalREE"/>
        <w:rPr>
          <w:rFonts w:ascii="Barlow Semi Condensed" w:hAnsi="Barlow Semi Condensed"/>
        </w:rPr>
      </w:pPr>
      <w:r>
        <w:rPr>
          <w:rFonts w:ascii="Barlow Semi Condensed" w:hAnsi="Barlow Semi Condensed"/>
        </w:rPr>
      </w:r>
    </w:p>
    <w:p>
      <w:pPr>
        <w:pStyle w:val="TtuloREE"/>
        <w:jc w:val="center"/>
        <w:rPr>
          <w:rFonts w:ascii="Barlow Semi Condensed SemiBold" w:hAnsi="Barlow Semi Condensed SemiBold"/>
          <w:b w:val="false"/>
          <w:b w:val="false"/>
        </w:rPr>
      </w:pPr>
      <w:bookmarkStart w:id="17" w:name="_Toc62657007"/>
      <w:r>
        <w:rPr>
          <w:rFonts w:ascii="Barlow Semi Condensed SemiBold" w:hAnsi="Barlow Semi Condensed SemiBold"/>
          <w:b w:val="false"/>
        </w:rPr>
        <w:t>ANEXO 2. Documentos auxiliares para la cumplimentación de la información estructural relativa a modelos dinámicos (PO9 o PO9 SENP)</w:t>
      </w:r>
      <w:bookmarkEnd w:id="17"/>
    </w:p>
    <w:p>
      <w:pPr>
        <w:pStyle w:val="TextonormalREE"/>
        <w:rPr>
          <w:rFonts w:ascii="Barlow Semi Condensed" w:hAnsi="Barlow Semi Condensed"/>
        </w:rPr>
      </w:pPr>
      <w:r>
        <w:rPr>
          <w:rFonts w:ascii="Barlow Semi Condensed" w:hAnsi="Barlow Semi Condensed"/>
        </w:rPr>
      </w:r>
    </w:p>
    <w:p>
      <w:pPr>
        <w:pStyle w:val="TextonormalREE"/>
        <w:rPr>
          <w:rFonts w:ascii="Barlow Semi Condensed" w:hAnsi="Barlow Semi Condensed"/>
        </w:rPr>
      </w:pPr>
      <w:r>
        <w:rPr>
          <w:rFonts w:ascii="Barlow Semi Condensed" w:hAnsi="Barlow Semi Condensed"/>
        </w:rPr>
        <w:t xml:space="preserve">El formulario utilizado en el procedimiento de acceso, que contiene asimismo la información estructural (“Información intercambiada por Red Eléctrica”) requerida por el P.O.9 o P.O.9 SENP, deberá ser cumplimentado íntegramente </w:t>
      </w:r>
      <w:r>
        <w:rPr>
          <w:rFonts w:ascii="Barlow Semi Condensed SemiBold" w:hAnsi="Barlow Semi Condensed SemiBold"/>
        </w:rPr>
        <w:t>antes de la puesta en servicio o conexión efectiva. A este respecto, como parte de la información estructural, en dicho formulario, se requiere aportar el modelo que describa el comportamiento dinámico de la instalación</w:t>
      </w:r>
      <w:r>
        <w:rPr>
          <w:rFonts w:ascii="Barlow Semi Condensed" w:hAnsi="Barlow Semi Condensed"/>
        </w:rPr>
        <w:t xml:space="preserve"> desde el punto de vista del sistema eléctrico al que se conecta, ante cualquier perturbación en el mismo, según las siguientes alternativas:</w:t>
      </w:r>
    </w:p>
    <w:p>
      <w:pPr>
        <w:pStyle w:val="TextonormalREE"/>
        <w:rPr>
          <w:rFonts w:ascii="Barlow Semi Condensed" w:hAnsi="Barlow Semi Condensed"/>
        </w:rPr>
      </w:pPr>
      <w:r>
        <w:rPr>
          <w:rFonts w:ascii="Barlow Semi Condensed" w:hAnsi="Barlow Semi Condensed"/>
        </w:rPr>
      </w:r>
    </w:p>
    <w:p>
      <w:pPr>
        <w:pStyle w:val="TextonormalREE"/>
        <w:numPr>
          <w:ilvl w:val="2"/>
          <w:numId w:val="3"/>
        </w:numPr>
        <w:spacing w:before="0" w:after="100"/>
        <w:ind w:left="709" w:hanging="425"/>
        <w:rPr>
          <w:rFonts w:ascii="Barlow Semi Condensed" w:hAnsi="Barlow Semi Condensed" w:cs="Arial"/>
        </w:rPr>
      </w:pPr>
      <w:r>
        <w:rPr>
          <w:rFonts w:cs="Arial" w:ascii="Barlow Semi Condensed" w:hAnsi="Barlow Semi Condensed"/>
        </w:rPr>
        <w:t>A través de un modelo incluido en la lista de modelos dinámicos de librería admitidos por el operador del sistema y que se adjunta a continuación.</w:t>
      </w:r>
    </w:p>
    <w:p>
      <w:pPr>
        <w:pStyle w:val="TextonormalREE"/>
        <w:spacing w:before="0" w:after="100"/>
        <w:rPr>
          <w:rFonts w:ascii="Barlow Semi Condensed" w:hAnsi="Barlow Semi Condensed" w:cs="Arial"/>
        </w:rPr>
      </w:pPr>
      <w:r>
        <w:rPr>
          <w:rFonts w:cs="Arial" w:ascii="Barlow Semi Condensed" w:hAnsi="Barlow Semi Condensed"/>
        </w:rPr>
        <w:object>
          <v:shape id="ole_rId23" style="width:76.85pt;height:49.95pt" o:ole="">
            <v:imagedata r:id="rId24" o:title=""/>
          </v:shape>
          <o:OLEObject Type="Embed" ProgID="Excel.Sheet.12" ShapeID="ole_rId23" DrawAspect="Icon" ObjectID="_1036892345" r:id="rId23"/>
        </w:object>
      </w:r>
    </w:p>
    <w:p>
      <w:pPr>
        <w:pStyle w:val="TextonormalREE"/>
        <w:spacing w:before="0" w:after="100"/>
        <w:rPr>
          <w:rFonts w:ascii="Barlow Semi Condensed" w:hAnsi="Barlow Semi Condensed" w:cs="Arial"/>
        </w:rPr>
      </w:pPr>
      <w:r>
        <w:rPr>
          <w:rFonts w:cs="Arial" w:ascii="Barlow Semi Condensed" w:hAnsi="Barlow Semi Condensed"/>
        </w:rPr>
      </w:r>
    </w:p>
    <w:p>
      <w:pPr>
        <w:pStyle w:val="TextonormalREE"/>
        <w:spacing w:before="0" w:after="100"/>
        <w:ind w:left="709" w:hanging="425"/>
        <w:rPr>
          <w:rFonts w:ascii="Barlow Semi Condensed" w:hAnsi="Barlow Semi Condensed" w:cs="Arial"/>
        </w:rPr>
      </w:pPr>
      <w:r>
        <w:rPr>
          <w:rFonts w:cs="Arial" w:ascii="Barlow Semi Condensed" w:hAnsi="Barlow Semi Condensed"/>
        </w:rPr>
      </w:r>
    </w:p>
    <w:p>
      <w:pPr>
        <w:pStyle w:val="TextonormalREE"/>
        <w:spacing w:before="0" w:after="100"/>
        <w:ind w:left="709" w:hanging="425"/>
        <w:rPr>
          <w:rFonts w:ascii="Barlow Semi Condensed" w:hAnsi="Barlow Semi Condensed" w:cs="Arial"/>
        </w:rPr>
      </w:pPr>
      <w:r>
        <w:rPr>
          <w:rFonts w:cs="Arial" w:ascii="Barlow Semi Condensed" w:hAnsi="Barlow Semi Condensed"/>
        </w:rPr>
      </w:r>
    </w:p>
    <w:p>
      <w:pPr>
        <w:pStyle w:val="TextonormalREE"/>
        <w:spacing w:before="0" w:after="100"/>
        <w:ind w:left="709" w:hanging="425"/>
        <w:rPr>
          <w:rFonts w:ascii="Barlow Semi Condensed" w:hAnsi="Barlow Semi Condensed" w:cs="Arial"/>
        </w:rPr>
      </w:pPr>
      <w:r>
        <w:rPr>
          <w:rFonts w:cs="Arial" w:ascii="Barlow Semi Condensed" w:hAnsi="Barlow Semi Condensed"/>
        </w:rPr>
        <w:t>b) A través de un modelo no incluido en la lista anterior siempre que cumpla con las características y condiciones expuestas en los siguientes documentos en función del tipo de instalación:</w:t>
      </w:r>
    </w:p>
    <w:p>
      <w:pPr>
        <w:pStyle w:val="TextoVieta"/>
        <w:numPr>
          <w:ilvl w:val="1"/>
          <w:numId w:val="1"/>
        </w:numPr>
        <w:rPr>
          <w:rFonts w:ascii="Barlow Semi Condensed" w:hAnsi="Barlow Semi Condensed"/>
        </w:rPr>
      </w:pPr>
      <w:r>
        <w:rPr>
          <w:rFonts w:ascii="Barlow Semi Condensed" w:hAnsi="Barlow Semi Condensed"/>
        </w:rPr>
        <w:t>Requisitos de los modelos de instalaciones de producción basadas en generadores síncronos directamente conectados a la red</w:t>
      </w:r>
    </w:p>
    <w:p>
      <w:pPr>
        <w:pStyle w:val="ListParagraph"/>
        <w:spacing w:before="0" w:after="100"/>
        <w:ind w:left="720" w:firstLine="698"/>
        <w:rPr>
          <w:rFonts w:ascii="Barlow Semi Condensed" w:hAnsi="Barlow Semi Condensed" w:cs="Arial"/>
          <w:szCs w:val="22"/>
        </w:rPr>
      </w:pPr>
      <w:r>
        <w:rPr>
          <w:rFonts w:cs="Arial" w:ascii="Barlow Semi Condensed" w:hAnsi="Barlow Semi Condensed"/>
          <w:szCs w:val="22"/>
        </w:rPr>
        <w:t xml:space="preserve"> </w:t>
      </w:r>
      <w:r>
        <w:rPr/>
        <w:object>
          <v:shape id="ole_rId25" style="width:76.45pt;height:49.5pt" o:ole="">
            <v:imagedata r:id="rId26" o:title=""/>
          </v:shape>
          <o:OLEObject Type="Embed" ProgID="AcroExch.Document.DC" ShapeID="ole_rId25" DrawAspect="Icon" ObjectID="_1478221351" r:id="rId25"/>
        </w:object>
      </w:r>
    </w:p>
    <w:p>
      <w:pPr>
        <w:pStyle w:val="TextoVieta"/>
        <w:numPr>
          <w:ilvl w:val="1"/>
          <w:numId w:val="1"/>
        </w:numPr>
        <w:rPr>
          <w:rFonts w:ascii="Barlow Semi Condensed" w:hAnsi="Barlow Semi Condensed"/>
        </w:rPr>
      </w:pPr>
      <w:r>
        <w:rPr>
          <w:rFonts w:ascii="Barlow Semi Condensed" w:hAnsi="Barlow Semi Condensed"/>
        </w:rPr>
        <w:t>Requisitos de los modelos de instalaciones eólicas, fotovoltaicas, de almacenamiento y todas aquellas que no utilicen generadores síncronos directamente conectados a la red</w:t>
      </w:r>
    </w:p>
    <w:p>
      <w:pPr>
        <w:pStyle w:val="ListParagraph"/>
        <w:ind w:left="720" w:firstLine="698"/>
        <w:rPr>
          <w:rFonts w:ascii="Barlow Semi Condensed" w:hAnsi="Barlow Semi Condensed" w:cs="Arial"/>
          <w:szCs w:val="22"/>
        </w:rPr>
      </w:pPr>
      <w:r>
        <w:rPr>
          <w:rFonts w:cs="Arial" w:ascii="Barlow Semi Condensed" w:hAnsi="Barlow Semi Condensed"/>
          <w:szCs w:val="22"/>
        </w:rPr>
        <w:t xml:space="preserve"> </w:t>
      </w:r>
      <w:r>
        <w:rPr/>
        <w:object>
          <v:shape id="ole_rId27" style="width:76.45pt;height:49.5pt" o:ole="">
            <v:imagedata r:id="rId28" o:title=""/>
          </v:shape>
          <o:OLEObject Type="Embed" ProgID="AcroExch.Document.DC" ShapeID="ole_rId27" DrawAspect="Icon" ObjectID="_1566675277" r:id="rId27"/>
        </w:object>
      </w:r>
    </w:p>
    <w:p>
      <w:pPr>
        <w:pStyle w:val="TextoVieta"/>
        <w:numPr>
          <w:ilvl w:val="1"/>
          <w:numId w:val="1"/>
        </w:numPr>
        <w:rPr>
          <w:rFonts w:ascii="Barlow Semi Condensed" w:hAnsi="Barlow Semi Condensed"/>
        </w:rPr>
      </w:pPr>
      <w:r>
        <w:rPr>
          <w:rFonts w:ascii="Barlow Semi Condensed" w:hAnsi="Barlow Semi Condensed"/>
        </w:rPr>
        <w:t>Requisitos de los modelos de FACTS</w:t>
      </w:r>
    </w:p>
    <w:p>
      <w:pPr>
        <w:pStyle w:val="ListParagraph"/>
        <w:spacing w:before="0" w:after="100"/>
        <w:ind w:left="720" w:firstLine="698"/>
        <w:rPr>
          <w:rFonts w:ascii="Barlow Semi Condensed" w:hAnsi="Barlow Semi Condensed" w:cs="Arial"/>
          <w:szCs w:val="22"/>
        </w:rPr>
      </w:pPr>
      <w:r>
        <w:rPr>
          <w:rFonts w:cs="Arial" w:ascii="Barlow Semi Condensed" w:hAnsi="Barlow Semi Condensed"/>
          <w:szCs w:val="22"/>
        </w:rPr>
        <w:t xml:space="preserve"> </w:t>
      </w:r>
      <w:r>
        <w:rPr/>
        <w:object>
          <v:shape id="ole_rId29" style="width:76.45pt;height:49.5pt" o:ole="">
            <v:imagedata r:id="rId30" o:title=""/>
          </v:shape>
          <o:OLEObject Type="Embed" ProgID="AcroExch.Document.DC" ShapeID="ole_rId29" DrawAspect="Icon" ObjectID="_1924321559" r:id="rId29"/>
        </w:object>
      </w:r>
    </w:p>
    <w:p>
      <w:pPr>
        <w:pStyle w:val="TextoVieta"/>
        <w:numPr>
          <w:ilvl w:val="1"/>
          <w:numId w:val="1"/>
        </w:numPr>
        <w:rPr>
          <w:rFonts w:ascii="Barlow Semi Condensed" w:hAnsi="Barlow Semi Condensed"/>
        </w:rPr>
      </w:pPr>
      <w:r>
        <w:rPr>
          <w:rFonts w:ascii="Barlow Semi Condensed" w:hAnsi="Barlow Semi Condensed"/>
        </w:rPr>
        <w:t>Requisitos de los modelos de cargas</w:t>
      </w:r>
    </w:p>
    <w:p>
      <w:pPr>
        <w:pStyle w:val="TextoVieta"/>
        <w:numPr>
          <w:ilvl w:val="0"/>
          <w:numId w:val="0"/>
        </w:numPr>
        <w:ind w:left="227" w:hanging="227"/>
        <w:rPr>
          <w:rFonts w:ascii="Barlow Semi Condensed" w:hAnsi="Barlow Semi Condensed"/>
        </w:rPr>
      </w:pPr>
      <w:r>
        <w:rPr>
          <w:rFonts w:ascii="Barlow Semi Condensed" w:hAnsi="Barlow Semi Condensed"/>
        </w:rPr>
        <w:object>
          <v:shape id="ole_rId31" style="width:1.15pt;height:-485.65pt" o:ole="">
            <v:imagedata r:id="rId32" o:title=""/>
          </v:shape>
          <o:OLEObject Type="Embed" ProgID="AcroExch.Document.DC" ShapeID="ole_rId31" DrawAspect="Icon" ObjectID="_677605640" r:id="rId31"/>
        </w:object>
      </w:r>
    </w:p>
    <w:p>
      <w:pPr>
        <w:pStyle w:val="TextoVieta"/>
        <w:numPr>
          <w:ilvl w:val="0"/>
          <w:numId w:val="0"/>
        </w:numPr>
        <w:ind w:left="227" w:hanging="227"/>
        <w:rPr>
          <w:rFonts w:ascii="Barlow Semi Condensed" w:hAnsi="Barlow Semi Condensed"/>
        </w:rPr>
      </w:pPr>
      <w:r>
        <w:rPr>
          <w:rFonts w:ascii="Barlow Semi Condensed" w:hAnsi="Barlow Semi Condensed"/>
        </w:rPr>
      </w:r>
    </w:p>
    <w:p>
      <w:pPr>
        <w:pStyle w:val="TextoVieta"/>
        <w:numPr>
          <w:ilvl w:val="0"/>
          <w:numId w:val="0"/>
        </w:numPr>
        <w:ind w:left="227" w:hanging="227"/>
        <w:rPr>
          <w:rFonts w:ascii="Barlow Semi Condensed" w:hAnsi="Barlow Semi Condensed"/>
        </w:rPr>
      </w:pPr>
      <w:r>
        <w:rPr>
          <w:rFonts w:ascii="Barlow Semi Condensed" w:hAnsi="Barlow Semi Condensed"/>
        </w:rPr>
      </w:r>
    </w:p>
    <w:p>
      <w:pPr>
        <w:pStyle w:val="TextoVieta"/>
        <w:numPr>
          <w:ilvl w:val="0"/>
          <w:numId w:val="0"/>
        </w:numPr>
        <w:ind w:left="720" w:hanging="0"/>
        <w:rPr>
          <w:rFonts w:ascii="Barlow Semi Condensed" w:hAnsi="Barlow Semi Condensed"/>
        </w:rPr>
      </w:pPr>
      <w:r>
        <w:object>
          <v:shape id="ole_rId33" style="width:77.15pt;height:50.35pt" o:ole="">
            <v:imagedata r:id="rId34" o:title=""/>
          </v:shape>
          <o:OLEObject Type="Embed" ProgID="AcroExch.Document.DC" ShapeID="ole_rId33" DrawAspect="Icon" ObjectID="_1380922990" r:id="rId33"/>
        </w:object>
      </w:r>
      <w:r>
        <w:rPr>
          <w:rFonts w:ascii="Barlow Semi Condensed" w:hAnsi="Barlow Semi Condensed"/>
        </w:rPr>
        <w:t>E</w:t>
      </w:r>
      <w:r>
        <w:rPr>
          <w:rFonts w:ascii="Barlow Semi Condensed" w:hAnsi="Barlow Semi Condensed"/>
        </w:rPr>
        <w:t xml:space="preserve">n ambos casos, deberá acompañarse de un informe de validación de la idoneidad del modelo para representar el comportamiento dinámico de la instalación, conforme a las condiciones </w:t>
      </w:r>
      <w:r>
        <w:rPr>
          <w:rFonts w:ascii="Barlow Semi Condensed" w:hAnsi="Barlow Semi Condensed"/>
          <w:szCs w:val="22"/>
        </w:rPr>
        <w:t xml:space="preserve">de aceptación y validación </w:t>
      </w:r>
      <w:r>
        <w:rPr>
          <w:rFonts w:ascii="Barlow Semi Condensed" w:hAnsi="Barlow Semi Condensed"/>
        </w:rPr>
        <w:t>expuestas en el siguiente documento:</w:t>
      </w:r>
    </w:p>
    <w:p>
      <w:pPr>
        <w:pStyle w:val="TextoVieta"/>
        <w:numPr>
          <w:ilvl w:val="0"/>
          <w:numId w:val="0"/>
        </w:numPr>
        <w:ind w:left="720" w:hanging="0"/>
        <w:rPr>
          <w:rFonts w:ascii="Barlow Semi Condensed" w:hAnsi="Barlow Semi Condensed"/>
        </w:rPr>
      </w:pPr>
      <w:r>
        <w:rPr>
          <w:rFonts w:ascii="Barlow Semi Condensed" w:hAnsi="Barlow Semi Condensed"/>
        </w:rPr>
      </w:r>
    </w:p>
    <w:p>
      <w:pPr>
        <w:sectPr>
          <w:headerReference w:type="even" r:id="rId35"/>
          <w:headerReference w:type="default" r:id="rId36"/>
          <w:headerReference w:type="first" r:id="rId37"/>
          <w:footerReference w:type="even" r:id="rId38"/>
          <w:footerReference w:type="default" r:id="rId39"/>
          <w:footerReference w:type="first" r:id="rId40"/>
          <w:footnotePr>
            <w:numFmt w:val="decimal"/>
          </w:footnotePr>
          <w:type w:val="nextPage"/>
          <w:pgSz w:w="11906" w:h="16838"/>
          <w:pgMar w:left="1701" w:right="851" w:header="0" w:top="1134" w:footer="459" w:bottom="1021" w:gutter="0"/>
          <w:pgNumType w:start="1" w:fmt="decimal"/>
          <w:formProt w:val="false"/>
          <w:titlePg/>
          <w:textDirection w:val="lrTb"/>
          <w:docGrid w:type="default" w:linePitch="360" w:charSpace="0"/>
        </w:sectPr>
        <w:pStyle w:val="TextonormalREE"/>
        <w:spacing w:before="0" w:after="100"/>
        <w:rPr>
          <w:rFonts w:ascii="Barlow Semi Condensed" w:hAnsi="Barlow Semi Condensed"/>
        </w:rPr>
      </w:pPr>
      <w:r>
        <w:rPr>
          <w:rFonts w:ascii="Barlow Semi Condensed" w:hAnsi="Barlow Semi Condensed"/>
        </w:rPr>
        <w:t xml:space="preserve"> </w:t>
      </w:r>
    </w:p>
    <w:p>
      <w:pPr>
        <w:pStyle w:val="TtuloREE"/>
        <w:spacing w:before="120" w:after="100"/>
        <w:jc w:val="center"/>
        <w:rPr>
          <w:rFonts w:ascii="Barlow Semi Condensed SemiBold" w:hAnsi="Barlow Semi Condensed SemiBold"/>
          <w:b w:val="false"/>
          <w:b w:val="false"/>
          <w:sz w:val="26"/>
          <w:szCs w:val="26"/>
        </w:rPr>
      </w:pPr>
      <w:bookmarkStart w:id="18" w:name="_Toc62657008"/>
      <w:r>
        <w:rPr>
          <w:rFonts w:ascii="Barlow Semi Condensed SemiBold" w:hAnsi="Barlow Semi Condensed SemiBold"/>
          <w:b w:val="false"/>
          <w:sz w:val="26"/>
          <w:szCs w:val="26"/>
        </w:rPr>
        <w:t>ANEXO 3. Información en tiempo real requerida de las instalaciones frontera con la red de transporte</w:t>
      </w:r>
      <w:bookmarkEnd w:id="18"/>
    </w:p>
    <w:p>
      <w:pPr>
        <w:pStyle w:val="TextonormalREE"/>
        <w:suppressAutoHyphens w:val="true"/>
        <w:spacing w:lineRule="auto" w:line="240" w:before="0" w:after="0"/>
        <w:rPr>
          <w:rFonts w:ascii="Barlow Semi Condensed" w:hAnsi="Barlow Semi Condensed"/>
          <w:sz w:val="12"/>
          <w:szCs w:val="10"/>
        </w:rPr>
      </w:pPr>
      <w:r>
        <w:rPr>
          <w:rFonts w:ascii="Barlow Semi Condensed" w:hAnsi="Barlow Semi Condensed"/>
          <w:sz w:val="12"/>
          <w:szCs w:val="10"/>
        </w:rPr>
      </w:r>
    </w:p>
    <w:p>
      <w:pPr>
        <w:pStyle w:val="TextonormalREE"/>
        <w:suppressAutoHyphens w:val="true"/>
        <w:spacing w:lineRule="auto" w:line="240" w:before="0" w:after="120"/>
        <w:rPr>
          <w:rFonts w:ascii="Barlow Semi Condensed" w:hAnsi="Barlow Semi Condensed"/>
        </w:rPr>
      </w:pPr>
      <w:r>
        <w:rPr>
          <w:rFonts w:ascii="Barlow Semi Condensed" w:hAnsi="Barlow Semi Condensed"/>
        </w:rPr>
        <w:t>En el Anexo I del P.O. 9.2</w:t>
      </w:r>
      <w:r>
        <w:rPr>
          <w:rStyle w:val="FootnoteCharacters"/>
          <w:rStyle w:val="Ncoradenotaalpeu"/>
          <w:rFonts w:ascii="Barlow Semi Condensed" w:hAnsi="Barlow Semi Condensed"/>
        </w:rPr>
        <w:footnoteReference w:id="5"/>
      </w:r>
      <w:r>
        <w:rPr>
          <w:rFonts w:ascii="Barlow Semi Condensed" w:hAnsi="Barlow Semi Condensed"/>
        </w:rPr>
        <w:t xml:space="preserve"> se establece que el Operador del Sistema (OS) deberá recibir en sus Sistema de Tiempo Real de forma automática, toda la información de las instalaciones de transporte y de las instalaciones de su red observable, así como la información de las instalaciones frontera con la red de transporte, incluyendo señalización relativa a las instalaciones  de conexión de instalaciones de producción, instalaciones de generación asociadas a autoconsumo, instalaciones de demanda, instalaciones de distribución e instalaciones de almacenamiento con conexión a la red de transporte.</w:t>
      </w:r>
    </w:p>
    <w:p>
      <w:pPr>
        <w:pStyle w:val="TextonormalREE"/>
        <w:suppressAutoHyphens w:val="true"/>
        <w:spacing w:lineRule="auto" w:line="240" w:before="0" w:after="0"/>
        <w:rPr>
          <w:rFonts w:ascii="Barlow Semi Condensed" w:hAnsi="Barlow Semi Condensed"/>
        </w:rPr>
      </w:pPr>
      <w:r>
        <w:rPr>
          <w:rFonts w:ascii="Barlow Semi Condensed" w:hAnsi="Barlow Semi Condensed"/>
        </w:rPr>
        <w:t>El alta en el Sistema de Tiempo Real de las señales de la instalación frontera es uno de los requisitos que deben cumplir las nuevas instalaciones con conexión a la red de transporte para la obtención de la Notificación Operacional de Energización (EON), según el Real Decreto 647/2020.</w:t>
      </w:r>
    </w:p>
    <w:p>
      <w:pPr>
        <w:pStyle w:val="TextonormalREE"/>
        <w:suppressAutoHyphens w:val="true"/>
        <w:spacing w:before="100" w:after="120"/>
        <w:rPr>
          <w:rFonts w:ascii="Barlow Semi Condensed" w:hAnsi="Barlow Semi Condensed"/>
        </w:rPr>
      </w:pPr>
      <w:r>
        <w:rPr>
          <w:rFonts w:ascii="Barlow Semi Condensed" w:hAnsi="Barlow Semi Condensed"/>
        </w:rPr>
        <w:t xml:space="preserve">Se incluyen a continuación las señales que el OS debe recibir de las instalaciones frontera con la red de transporte para la puesta en servicio de instalaciones de producción, instalaciones de generación asociadas a autoconsumo, instalaciones de demanda, instalaciones de distribución o instalaciones de almacenamiento con conexión a la red de transporte. </w:t>
      </w:r>
    </w:p>
    <w:p>
      <w:pPr>
        <w:pStyle w:val="ListParagraph"/>
        <w:numPr>
          <w:ilvl w:val="0"/>
          <w:numId w:val="8"/>
        </w:numPr>
        <w:suppressAutoHyphens w:val="true"/>
        <w:spacing w:before="0" w:after="100"/>
        <w:jc w:val="left"/>
        <w:rPr>
          <w:rFonts w:ascii="Barlow Semi Condensed" w:hAnsi="Barlow Semi Condensed"/>
        </w:rPr>
      </w:pPr>
      <w:r>
        <w:rPr>
          <w:rFonts w:ascii="Barlow Semi Condensed" w:hAnsi="Barlow Semi Condensed"/>
        </w:rPr>
        <w:t xml:space="preserve">Si el extremo contrario es una </w:t>
      </w:r>
      <w:r>
        <w:rPr>
          <w:rFonts w:ascii="Barlow Semi Condensed" w:hAnsi="Barlow Semi Condensed"/>
          <w:b/>
        </w:rPr>
        <w:t>posición de transformador</w:t>
      </w:r>
      <w:r>
        <w:rPr>
          <w:rFonts w:ascii="Barlow Semi Condensed" w:hAnsi="Barlow Semi Condensed"/>
        </w:rPr>
        <w:t>:</w:t>
      </w:r>
    </w:p>
    <w:p>
      <w:pPr>
        <w:pStyle w:val="TextonormalREE"/>
        <w:numPr>
          <w:ilvl w:val="1"/>
          <w:numId w:val="8"/>
        </w:numPr>
        <w:suppressAutoHyphens w:val="true"/>
        <w:spacing w:before="0" w:after="0"/>
        <w:ind w:left="1077" w:hanging="357"/>
        <w:rPr>
          <w:rFonts w:ascii="Barlow Semi Condensed" w:hAnsi="Barlow Semi Condensed"/>
        </w:rPr>
      </w:pPr>
      <w:r>
        <w:rPr>
          <w:rFonts w:ascii="Barlow Semi Condensed" w:hAnsi="Barlow Semi Condensed"/>
        </w:rPr>
        <w:t>Señalizaciones de la posición:</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Posición del interruptor.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Señalización carro de interruptor (si aplica).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Actuación Fallo del interruptor.</w:t>
      </w:r>
    </w:p>
    <w:p>
      <w:pPr>
        <w:pStyle w:val="ListParagraph"/>
        <w:numPr>
          <w:ilvl w:val="2"/>
          <w:numId w:val="8"/>
        </w:numPr>
        <w:suppressAutoHyphens w:val="true"/>
        <w:spacing w:before="0" w:after="120"/>
        <w:ind w:left="1797" w:hanging="357"/>
        <w:contextualSpacing/>
        <w:rPr>
          <w:rFonts w:ascii="Barlow Semi Condensed" w:hAnsi="Barlow Semi Condensed"/>
        </w:rPr>
      </w:pPr>
      <w:r>
        <w:rPr>
          <w:rFonts w:ascii="Barlow Semi Condensed" w:hAnsi="Barlow Semi Condensed"/>
        </w:rPr>
        <w:t>Posición de los seccionadores (incluidos seccionadores de p.a.t.).</w:t>
      </w:r>
    </w:p>
    <w:p>
      <w:pPr>
        <w:pStyle w:val="TextonormalREE"/>
        <w:numPr>
          <w:ilvl w:val="1"/>
          <w:numId w:val="8"/>
        </w:numPr>
        <w:suppressAutoHyphens w:val="true"/>
        <w:spacing w:before="0" w:after="0"/>
        <w:rPr>
          <w:rFonts w:ascii="Barlow Semi Condensed" w:hAnsi="Barlow Semi Condensed"/>
        </w:rPr>
      </w:pPr>
      <w:r>
        <w:rPr>
          <w:rFonts w:ascii="Barlow Semi Condensed" w:hAnsi="Barlow Semi Condensed"/>
        </w:rPr>
        <w:t>Señalizaciones del transformador: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Mando en local del regulador.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Regulación automática de tensión en/fuera de servicio.</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Actuación de protecciones que permiten prueba inmediata.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Actuación de Protecciones que permiten prueba al cabo del tiempo.</w:t>
      </w:r>
    </w:p>
    <w:p>
      <w:pPr>
        <w:pStyle w:val="ListParagraph"/>
        <w:numPr>
          <w:ilvl w:val="2"/>
          <w:numId w:val="8"/>
        </w:numPr>
        <w:suppressAutoHyphens w:val="true"/>
        <w:spacing w:before="0" w:after="120"/>
        <w:ind w:left="1797" w:hanging="357"/>
        <w:contextualSpacing/>
        <w:rPr>
          <w:rFonts w:ascii="Barlow Semi Condensed" w:hAnsi="Barlow Semi Condensed"/>
        </w:rPr>
      </w:pPr>
      <w:r>
        <w:rPr>
          <w:rFonts w:ascii="Barlow Semi Condensed" w:hAnsi="Barlow Semi Condensed"/>
        </w:rPr>
        <w:t>Actuación de Protecciones que no permiten prueba.</w:t>
      </w:r>
    </w:p>
    <w:p>
      <w:pPr>
        <w:pStyle w:val="ListParagraph"/>
        <w:suppressAutoHyphens w:val="true"/>
        <w:spacing w:before="0" w:after="120"/>
        <w:ind w:left="1797" w:hanging="0"/>
        <w:contextualSpacing/>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20"/>
        <w:ind w:left="1797" w:hanging="0"/>
        <w:contextualSpacing/>
        <w:rPr>
          <w:rFonts w:ascii="Barlow Semi Condensed" w:hAnsi="Barlow Semi Condensed"/>
          <w:sz w:val="2"/>
          <w:szCs w:val="2"/>
        </w:rPr>
      </w:pPr>
      <w:r>
        <w:rPr>
          <w:rFonts w:ascii="Barlow Semi Condensed" w:hAnsi="Barlow Semi Condensed"/>
          <w:sz w:val="2"/>
          <w:szCs w:val="2"/>
        </w:rPr>
      </w:r>
    </w:p>
    <w:p>
      <w:pPr>
        <w:pStyle w:val="ListParagraph"/>
        <w:numPr>
          <w:ilvl w:val="1"/>
          <w:numId w:val="8"/>
        </w:numPr>
        <w:suppressAutoHyphens w:val="true"/>
        <w:spacing w:before="120" w:after="100"/>
        <w:ind w:left="1077" w:hanging="357"/>
        <w:rPr>
          <w:rFonts w:ascii="Barlow Semi Condensed" w:hAnsi="Barlow Semi Condensed"/>
        </w:rPr>
      </w:pPr>
      <w:r>
        <w:rPr>
          <w:rFonts w:ascii="Barlow Semi Condensed" w:hAnsi="Barlow Semi Condensed"/>
        </w:rPr>
        <w:t>Telemedidas del transformador: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Potencia activa primario, secundario (y terciario si aplica).</w:t>
      </w:r>
    </w:p>
    <w:p>
      <w:pPr>
        <w:pStyle w:val="ListParagraph"/>
        <w:numPr>
          <w:ilvl w:val="2"/>
          <w:numId w:val="8"/>
        </w:numPr>
        <w:suppressAutoHyphens w:val="true"/>
        <w:spacing w:before="0" w:after="120"/>
        <w:ind w:left="1797" w:hanging="357"/>
        <w:contextualSpacing/>
        <w:rPr>
          <w:rFonts w:ascii="Barlow Semi Condensed" w:hAnsi="Barlow Semi Condensed"/>
        </w:rPr>
      </w:pPr>
      <w:r>
        <w:rPr>
          <w:rFonts w:ascii="Barlow Semi Condensed" w:hAnsi="Barlow Semi Condensed"/>
        </w:rPr>
        <w:t>Potencia reactiva primario, secundario (y terciario si aplica).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Toma del regulador.</w:t>
      </w:r>
    </w:p>
    <w:p>
      <w:pPr>
        <w:pStyle w:val="ListParagraph"/>
        <w:suppressAutoHyphens w:val="true"/>
        <w:spacing w:before="0" w:after="100"/>
        <w:ind w:left="1800" w:hanging="0"/>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00"/>
        <w:ind w:left="1800" w:hanging="0"/>
        <w:rPr>
          <w:rFonts w:ascii="Barlow Semi Condensed" w:hAnsi="Barlow Semi Condensed"/>
          <w:sz w:val="2"/>
          <w:szCs w:val="2"/>
        </w:rPr>
      </w:pPr>
      <w:r>
        <w:rPr>
          <w:rFonts w:ascii="Barlow Semi Condensed" w:hAnsi="Barlow Semi Condensed"/>
          <w:sz w:val="2"/>
          <w:szCs w:val="2"/>
        </w:rPr>
      </w:r>
    </w:p>
    <w:p>
      <w:pPr>
        <w:pStyle w:val="ListParagraph"/>
        <w:numPr>
          <w:ilvl w:val="0"/>
          <w:numId w:val="8"/>
        </w:numPr>
        <w:suppressAutoHyphens w:val="true"/>
        <w:spacing w:before="0" w:after="100"/>
        <w:jc w:val="left"/>
        <w:rPr>
          <w:rFonts w:ascii="Barlow Semi Condensed" w:hAnsi="Barlow Semi Condensed"/>
        </w:rPr>
      </w:pPr>
      <w:r>
        <w:rPr>
          <w:rFonts w:ascii="Barlow Semi Condensed" w:hAnsi="Barlow Semi Condensed"/>
        </w:rPr>
        <w:t xml:space="preserve">Si el extremo contrario es </w:t>
      </w:r>
      <w:r>
        <w:rPr>
          <w:rFonts w:ascii="Barlow Semi Condensed" w:hAnsi="Barlow Semi Condensed"/>
          <w:b/>
        </w:rPr>
        <w:t>una posición de línea</w:t>
      </w:r>
      <w:r>
        <w:rPr>
          <w:rFonts w:ascii="Barlow Semi Condensed" w:hAnsi="Barlow Semi Condensed"/>
        </w:rPr>
        <w:t>:</w:t>
      </w:r>
    </w:p>
    <w:p>
      <w:pPr>
        <w:pStyle w:val="ListParagraph"/>
        <w:numPr>
          <w:ilvl w:val="1"/>
          <w:numId w:val="8"/>
        </w:numPr>
        <w:suppressAutoHyphens w:val="true"/>
        <w:spacing w:before="0" w:after="100"/>
        <w:rPr>
          <w:rFonts w:ascii="Barlow Semi Condensed" w:hAnsi="Barlow Semi Condensed"/>
        </w:rPr>
      </w:pPr>
      <w:r>
        <w:rPr>
          <w:rFonts w:ascii="Barlow Semi Condensed" w:hAnsi="Barlow Semi Condensed"/>
        </w:rPr>
        <w:t>Señalizaciones de la posición:</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Posición del interruptor.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Señalización carro de interruptor (si aplica).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Actuación fallo del interruptor.</w:t>
      </w:r>
    </w:p>
    <w:p>
      <w:pPr>
        <w:pStyle w:val="ListParagraph"/>
        <w:numPr>
          <w:ilvl w:val="2"/>
          <w:numId w:val="8"/>
        </w:numPr>
        <w:suppressAutoHyphens w:val="true"/>
        <w:spacing w:before="0" w:after="120"/>
        <w:ind w:left="1797" w:hanging="357"/>
        <w:contextualSpacing/>
        <w:rPr>
          <w:rFonts w:ascii="Barlow Semi Condensed" w:hAnsi="Barlow Semi Condensed"/>
        </w:rPr>
      </w:pPr>
      <w:r>
        <w:rPr>
          <w:rFonts w:ascii="Barlow Semi Condensed" w:hAnsi="Barlow Semi Condensed"/>
        </w:rPr>
        <w:t>Posición de los seccionadores (incluidos seccionadores de p.a.t.).</w:t>
      </w:r>
    </w:p>
    <w:p>
      <w:pPr>
        <w:pStyle w:val="ListParagraph"/>
        <w:suppressAutoHyphens w:val="true"/>
        <w:spacing w:before="0" w:after="120"/>
        <w:ind w:left="1797" w:hanging="0"/>
        <w:contextualSpacing/>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20"/>
        <w:ind w:left="1797" w:hanging="0"/>
        <w:contextualSpacing/>
        <w:rPr>
          <w:rFonts w:ascii="Barlow Semi Condensed" w:hAnsi="Barlow Semi Condensed"/>
          <w:sz w:val="2"/>
          <w:szCs w:val="2"/>
        </w:rPr>
      </w:pPr>
      <w:r>
        <w:rPr>
          <w:rFonts w:ascii="Barlow Semi Condensed" w:hAnsi="Barlow Semi Condensed"/>
          <w:sz w:val="2"/>
          <w:szCs w:val="2"/>
        </w:rPr>
      </w:r>
    </w:p>
    <w:p>
      <w:pPr>
        <w:pStyle w:val="ListParagraph"/>
        <w:numPr>
          <w:ilvl w:val="1"/>
          <w:numId w:val="8"/>
        </w:numPr>
        <w:suppressAutoHyphens w:val="true"/>
        <w:spacing w:before="0" w:after="100"/>
        <w:rPr>
          <w:rFonts w:ascii="Barlow Semi Condensed" w:hAnsi="Barlow Semi Condensed"/>
        </w:rPr>
      </w:pPr>
      <w:r>
        <w:rPr>
          <w:rFonts w:ascii="Barlow Semi Condensed" w:hAnsi="Barlow Semi Condensed"/>
        </w:rPr>
        <w:t>Señalizaciones de la línea: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Automatismo de reposición en/fuera de servicio.</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Reenganchador en/fuera de servicio.</w:t>
      </w:r>
    </w:p>
    <w:p>
      <w:pPr>
        <w:pStyle w:val="ListParagraph"/>
        <w:numPr>
          <w:ilvl w:val="2"/>
          <w:numId w:val="8"/>
        </w:numPr>
        <w:suppressAutoHyphens w:val="true"/>
        <w:spacing w:before="0" w:after="120"/>
        <w:ind w:left="1797" w:hanging="357"/>
        <w:contextualSpacing/>
        <w:rPr>
          <w:rFonts w:ascii="Barlow Semi Condensed" w:hAnsi="Barlow Semi Condensed"/>
        </w:rPr>
      </w:pPr>
      <w:r>
        <w:rPr>
          <w:rFonts w:ascii="Barlow Semi Condensed" w:hAnsi="Barlow Semi Condensed"/>
        </w:rPr>
        <w:t>Disparo del sistema de protección primario o secundario.</w:t>
      </w:r>
    </w:p>
    <w:p>
      <w:pPr>
        <w:pStyle w:val="ListParagraph"/>
        <w:suppressAutoHyphens w:val="true"/>
        <w:spacing w:before="0" w:after="120"/>
        <w:ind w:left="1797" w:hanging="0"/>
        <w:contextualSpacing/>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20"/>
        <w:ind w:left="1797" w:hanging="0"/>
        <w:contextualSpacing/>
        <w:rPr>
          <w:rFonts w:ascii="Barlow Semi Condensed" w:hAnsi="Barlow Semi Condensed"/>
          <w:sz w:val="2"/>
          <w:szCs w:val="2"/>
        </w:rPr>
      </w:pPr>
      <w:r>
        <w:rPr>
          <w:rFonts w:ascii="Barlow Semi Condensed" w:hAnsi="Barlow Semi Condensed"/>
          <w:sz w:val="2"/>
          <w:szCs w:val="2"/>
        </w:rPr>
      </w:r>
    </w:p>
    <w:p>
      <w:pPr>
        <w:pStyle w:val="ListParagraph"/>
        <w:numPr>
          <w:ilvl w:val="1"/>
          <w:numId w:val="8"/>
        </w:numPr>
        <w:suppressAutoHyphens w:val="true"/>
        <w:spacing w:before="0" w:after="100"/>
        <w:jc w:val="left"/>
        <w:rPr>
          <w:rFonts w:ascii="Barlow Semi Condensed" w:hAnsi="Barlow Semi Condensed"/>
        </w:rPr>
      </w:pPr>
      <w:r>
        <w:rPr>
          <w:rFonts w:ascii="Barlow Semi Condensed" w:hAnsi="Barlow Semi Condensed"/>
        </w:rPr>
        <w:t xml:space="preserve">Telemedidas de la línea:         </w:t>
      </w:r>
    </w:p>
    <w:p>
      <w:pPr>
        <w:pStyle w:val="ListParagraph"/>
        <w:numPr>
          <w:ilvl w:val="2"/>
          <w:numId w:val="8"/>
        </w:numPr>
        <w:suppressAutoHyphens w:val="true"/>
        <w:spacing w:before="0" w:after="100"/>
        <w:jc w:val="left"/>
        <w:rPr>
          <w:rFonts w:ascii="Barlow Semi Condensed" w:hAnsi="Barlow Semi Condensed"/>
        </w:rPr>
      </w:pPr>
      <w:r>
        <w:rPr>
          <w:rFonts w:ascii="Barlow Semi Condensed" w:hAnsi="Barlow Semi Condensed"/>
        </w:rPr>
        <w:t>Potencia activa.</w:t>
      </w:r>
    </w:p>
    <w:p>
      <w:pPr>
        <w:pStyle w:val="ListParagraph"/>
        <w:numPr>
          <w:ilvl w:val="2"/>
          <w:numId w:val="8"/>
        </w:numPr>
        <w:suppressAutoHyphens w:val="true"/>
        <w:spacing w:before="0" w:after="100"/>
        <w:jc w:val="left"/>
        <w:rPr>
          <w:rFonts w:ascii="Barlow Semi Condensed" w:hAnsi="Barlow Semi Condensed"/>
        </w:rPr>
      </w:pPr>
      <w:r>
        <w:rPr>
          <w:rFonts w:ascii="Barlow Semi Condensed" w:hAnsi="Barlow Semi Condensed"/>
        </w:rPr>
        <w:t>Potencia reactiva.</w:t>
      </w:r>
    </w:p>
    <w:p>
      <w:pPr>
        <w:pStyle w:val="ListParagraph"/>
        <w:numPr>
          <w:ilvl w:val="2"/>
          <w:numId w:val="8"/>
        </w:numPr>
        <w:suppressAutoHyphens w:val="true"/>
        <w:spacing w:before="0" w:after="100"/>
        <w:jc w:val="left"/>
        <w:rPr>
          <w:rFonts w:ascii="Barlow Semi Condensed" w:hAnsi="Barlow Semi Condensed"/>
        </w:rPr>
      </w:pPr>
      <w:r>
        <w:rPr>
          <w:rFonts w:ascii="Barlow Semi Condensed" w:hAnsi="Barlow Semi Condensed"/>
        </w:rPr>
        <w:t>Medida de tensión (opcional).</w:t>
      </w:r>
    </w:p>
    <w:p>
      <w:pPr>
        <w:pStyle w:val="ListParagraph"/>
        <w:suppressAutoHyphens w:val="true"/>
        <w:spacing w:before="0" w:after="100"/>
        <w:ind w:left="1800" w:hanging="0"/>
        <w:jc w:val="left"/>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00"/>
        <w:ind w:left="360" w:hanging="0"/>
        <w:rPr>
          <w:rFonts w:ascii="Barlow Semi Condensed" w:hAnsi="Barlow Semi Condensed"/>
          <w:sz w:val="2"/>
          <w:szCs w:val="2"/>
        </w:rPr>
      </w:pPr>
      <w:r>
        <w:rPr>
          <w:rFonts w:ascii="Barlow Semi Condensed" w:hAnsi="Barlow Semi Condensed"/>
          <w:sz w:val="2"/>
          <w:szCs w:val="2"/>
        </w:rPr>
      </w:r>
    </w:p>
    <w:p>
      <w:pPr>
        <w:pStyle w:val="ListParagraph"/>
        <w:numPr>
          <w:ilvl w:val="0"/>
          <w:numId w:val="8"/>
        </w:numPr>
        <w:suppressAutoHyphens w:val="true"/>
        <w:spacing w:before="0" w:after="100"/>
        <w:jc w:val="left"/>
        <w:rPr>
          <w:rFonts w:ascii="Barlow Semi Condensed" w:hAnsi="Barlow Semi Condensed"/>
        </w:rPr>
      </w:pPr>
      <w:r>
        <w:rPr>
          <w:rFonts w:ascii="Barlow Semi Condensed" w:hAnsi="Barlow Semi Condensed"/>
        </w:rPr>
        <w:t xml:space="preserve">Si extremo contrario es una </w:t>
      </w:r>
      <w:r>
        <w:rPr>
          <w:rFonts w:ascii="Barlow Semi Condensed" w:hAnsi="Barlow Semi Condensed"/>
          <w:b/>
        </w:rPr>
        <w:t>barra de la subestación</w:t>
      </w:r>
      <w:r>
        <w:rPr>
          <w:rFonts w:ascii="Barlow Semi Condensed" w:hAnsi="Barlow Semi Condensed"/>
        </w:rPr>
        <w:t>:</w:t>
      </w:r>
    </w:p>
    <w:p>
      <w:pPr>
        <w:pStyle w:val="ListParagraph"/>
        <w:numPr>
          <w:ilvl w:val="1"/>
          <w:numId w:val="8"/>
        </w:numPr>
        <w:suppressAutoHyphens w:val="true"/>
        <w:spacing w:before="0" w:after="100"/>
        <w:jc w:val="left"/>
        <w:rPr>
          <w:rFonts w:ascii="Barlow Semi Condensed" w:hAnsi="Barlow Semi Condensed"/>
        </w:rPr>
      </w:pPr>
      <w:r>
        <w:rPr>
          <w:rFonts w:ascii="Barlow Semi Condensed" w:hAnsi="Barlow Semi Condensed"/>
        </w:rPr>
        <w:t>Señalizaciones de la barra:</w:t>
      </w:r>
    </w:p>
    <w:p>
      <w:pPr>
        <w:pStyle w:val="ListParagraph"/>
        <w:numPr>
          <w:ilvl w:val="2"/>
          <w:numId w:val="8"/>
        </w:numPr>
        <w:suppressAutoHyphens w:val="true"/>
        <w:spacing w:before="0" w:after="100"/>
        <w:jc w:val="left"/>
        <w:rPr>
          <w:rFonts w:ascii="Barlow Semi Condensed" w:hAnsi="Barlow Semi Condensed"/>
        </w:rPr>
      </w:pPr>
      <w:r>
        <w:rPr>
          <w:rFonts w:ascii="Barlow Semi Condensed" w:hAnsi="Barlow Semi Condensed"/>
        </w:rPr>
        <w:t>Actuación protección diferencial.</w:t>
      </w:r>
    </w:p>
    <w:p>
      <w:pPr>
        <w:pStyle w:val="ListParagraph"/>
        <w:suppressAutoHyphens w:val="true"/>
        <w:spacing w:before="0" w:after="100"/>
        <w:ind w:left="1800" w:hanging="0"/>
        <w:jc w:val="left"/>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00"/>
        <w:ind w:left="1800" w:hanging="0"/>
        <w:jc w:val="left"/>
        <w:rPr>
          <w:rFonts w:ascii="Barlow Semi Condensed" w:hAnsi="Barlow Semi Condensed"/>
          <w:sz w:val="2"/>
          <w:szCs w:val="2"/>
        </w:rPr>
      </w:pPr>
      <w:r>
        <w:rPr>
          <w:rFonts w:ascii="Barlow Semi Condensed" w:hAnsi="Barlow Semi Condensed"/>
          <w:sz w:val="2"/>
          <w:szCs w:val="2"/>
        </w:rPr>
      </w:r>
    </w:p>
    <w:p>
      <w:pPr>
        <w:pStyle w:val="ListParagraph"/>
        <w:numPr>
          <w:ilvl w:val="1"/>
          <w:numId w:val="8"/>
        </w:numPr>
        <w:suppressAutoHyphens w:val="true"/>
        <w:spacing w:before="0" w:after="100"/>
        <w:jc w:val="left"/>
        <w:rPr>
          <w:rFonts w:ascii="Barlow Semi Condensed" w:hAnsi="Barlow Semi Condensed"/>
        </w:rPr>
      </w:pPr>
      <w:r>
        <w:rPr>
          <w:rFonts w:ascii="Barlow Semi Condensed" w:hAnsi="Barlow Semi Condensed"/>
        </w:rPr>
        <w:t xml:space="preserve">Telemedidas de la barra:       </w:t>
      </w:r>
    </w:p>
    <w:p>
      <w:pPr>
        <w:pStyle w:val="ListParagraph"/>
        <w:numPr>
          <w:ilvl w:val="2"/>
          <w:numId w:val="8"/>
        </w:numPr>
        <w:suppressAutoHyphens w:val="true"/>
        <w:spacing w:before="0" w:after="100"/>
        <w:jc w:val="left"/>
        <w:rPr>
          <w:rFonts w:ascii="Barlow Semi Condensed" w:hAnsi="Barlow Semi Condensed"/>
        </w:rPr>
      </w:pPr>
      <w:r>
        <w:rPr>
          <w:rFonts w:ascii="Barlow Semi Condensed" w:hAnsi="Barlow Semi Condensed"/>
        </w:rPr>
        <w:t>Tensión por sección de barra.</w:t>
      </w:r>
    </w:p>
    <w:p>
      <w:pPr>
        <w:pStyle w:val="ListParagraph"/>
        <w:numPr>
          <w:ilvl w:val="2"/>
          <w:numId w:val="8"/>
        </w:numPr>
        <w:suppressAutoHyphens w:val="true"/>
        <w:spacing w:before="0" w:after="100"/>
        <w:jc w:val="left"/>
        <w:rPr>
          <w:rFonts w:ascii="Barlow Semi Condensed" w:hAnsi="Barlow Semi Condensed"/>
        </w:rPr>
      </w:pPr>
      <w:r>
        <w:rPr>
          <w:rFonts w:ascii="Barlow Semi Condensed" w:hAnsi="Barlow Semi Condensed"/>
        </w:rPr>
        <w:t>Medida de frecuencia (opcional).</w:t>
      </w:r>
    </w:p>
    <w:p>
      <w:pPr>
        <w:pStyle w:val="TextonormalREE"/>
        <w:suppressAutoHyphens w:val="true"/>
        <w:spacing w:before="100" w:after="120"/>
        <w:rPr>
          <w:rFonts w:ascii="Barlow Semi Condensed" w:hAnsi="Barlow Semi Condensed"/>
        </w:rPr>
      </w:pPr>
      <w:r>
        <w:rPr>
          <w:rFonts w:ascii="Barlow Semi Condensed" w:hAnsi="Barlow Semi Condensed"/>
        </w:rPr>
        <w:t>Adicionalmente, se solicita la siguiente información en tiempo real de la subestación generación adyacente a la instalación de enlace:</w:t>
      </w:r>
    </w:p>
    <w:p>
      <w:pPr>
        <w:pStyle w:val="Normal"/>
        <w:suppressAutoHyphens w:val="true"/>
        <w:spacing w:before="0" w:after="100"/>
        <w:jc w:val="left"/>
        <w:rPr>
          <w:rFonts w:ascii="Barlow Semi Condensed" w:hAnsi="Barlow Semi Condensed"/>
          <w:sz w:val="10"/>
          <w:szCs w:val="10"/>
        </w:rPr>
      </w:pPr>
      <w:r>
        <w:rPr>
          <w:rFonts w:ascii="Barlow Semi Condensed" w:hAnsi="Barlow Semi Condensed"/>
          <w:sz w:val="10"/>
          <w:szCs w:val="10"/>
        </w:rPr>
      </w:r>
    </w:p>
    <w:p>
      <w:pPr>
        <w:pStyle w:val="ListParagraph"/>
        <w:numPr>
          <w:ilvl w:val="0"/>
          <w:numId w:val="8"/>
        </w:numPr>
        <w:suppressAutoHyphens w:val="true"/>
        <w:spacing w:before="0" w:after="100"/>
        <w:jc w:val="left"/>
        <w:rPr>
          <w:rFonts w:ascii="Barlow Semi Condensed" w:hAnsi="Barlow Semi Condensed"/>
        </w:rPr>
      </w:pPr>
      <w:r>
        <w:rPr>
          <w:rFonts w:ascii="Barlow Semi Condensed" w:hAnsi="Barlow Semi Condensed"/>
        </w:rPr>
        <w:t>En las posiciones de líneas, transformadores o acoplamiento de barras:</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Señalización de la posición de interruptor.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Señalización de la posición de seccionador.</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Telemedida de potencia activa.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Telemedida de reactiva.</w:t>
      </w:r>
    </w:p>
    <w:p>
      <w:pPr>
        <w:pStyle w:val="ListParagraph"/>
        <w:suppressAutoHyphens w:val="true"/>
        <w:spacing w:before="0" w:after="100"/>
        <w:ind w:left="1800" w:hanging="0"/>
        <w:rPr>
          <w:rFonts w:ascii="Barlow Semi Condensed" w:hAnsi="Barlow Semi Condensed"/>
          <w:sz w:val="10"/>
          <w:szCs w:val="10"/>
        </w:rPr>
      </w:pPr>
      <w:r>
        <w:rPr>
          <w:rFonts w:ascii="Barlow Semi Condensed" w:hAnsi="Barlow Semi Condensed"/>
          <w:sz w:val="10"/>
          <w:szCs w:val="10"/>
        </w:rPr>
      </w:r>
    </w:p>
    <w:p>
      <w:pPr>
        <w:pStyle w:val="ListParagraph"/>
        <w:suppressAutoHyphens w:val="true"/>
        <w:spacing w:before="0" w:after="100"/>
        <w:ind w:left="1800" w:hanging="0"/>
        <w:rPr>
          <w:rFonts w:ascii="Barlow Semi Condensed" w:hAnsi="Barlow Semi Condensed"/>
          <w:sz w:val="2"/>
          <w:szCs w:val="2"/>
        </w:rPr>
      </w:pPr>
      <w:r>
        <w:rPr>
          <w:rFonts w:ascii="Barlow Semi Condensed" w:hAnsi="Barlow Semi Condensed"/>
          <w:sz w:val="2"/>
          <w:szCs w:val="2"/>
        </w:rPr>
      </w:r>
    </w:p>
    <w:p>
      <w:pPr>
        <w:pStyle w:val="ListParagraph"/>
        <w:numPr>
          <w:ilvl w:val="0"/>
          <w:numId w:val="8"/>
        </w:numPr>
        <w:suppressAutoHyphens w:val="true"/>
        <w:spacing w:before="0" w:after="100"/>
        <w:jc w:val="left"/>
        <w:rPr>
          <w:rFonts w:ascii="Barlow Semi Condensed" w:hAnsi="Barlow Semi Condensed"/>
        </w:rPr>
      </w:pPr>
      <w:r>
        <w:rPr>
          <w:rFonts w:ascii="Barlow Semi Condensed" w:hAnsi="Barlow Semi Condensed"/>
        </w:rPr>
        <w:t>En las barras:</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Telemedida de tensión por sección de barra.</w:t>
      </w:r>
    </w:p>
    <w:p>
      <w:pPr>
        <w:pStyle w:val="ListParagraph"/>
        <w:numPr>
          <w:ilvl w:val="2"/>
          <w:numId w:val="8"/>
        </w:numPr>
        <w:suppressAutoHyphens w:val="true"/>
        <w:spacing w:before="0" w:after="100"/>
        <w:rPr>
          <w:rFonts w:ascii="Barlow Semi Condensed" w:hAnsi="Barlow Semi Condensed"/>
        </w:rPr>
      </w:pPr>
      <w:r>
        <w:rPr>
          <w:rFonts w:ascii="Barlow Semi Condensed" w:hAnsi="Barlow Semi Condensed"/>
        </w:rPr>
        <w:t>Medida de frecuencia (opcional).</w:t>
      </w:r>
    </w:p>
    <w:p>
      <w:pPr>
        <w:pStyle w:val="Normal"/>
        <w:suppressAutoHyphens w:val="true"/>
        <w:spacing w:before="0" w:after="100"/>
        <w:rPr>
          <w:rFonts w:ascii="Barlow Semi Condensed" w:hAnsi="Barlow Semi Condensed"/>
          <w:sz w:val="10"/>
          <w:szCs w:val="10"/>
        </w:rPr>
      </w:pPr>
      <w:r>
        <w:rPr>
          <w:rFonts w:ascii="Barlow Semi Condensed" w:hAnsi="Barlow Semi Condensed"/>
          <w:sz w:val="10"/>
          <w:szCs w:val="10"/>
        </w:rPr>
      </w:r>
    </w:p>
    <w:p>
      <w:pPr>
        <w:pStyle w:val="TextonormalREE"/>
        <w:suppressAutoHyphens w:val="true"/>
        <w:spacing w:before="100" w:after="120"/>
        <w:rPr>
          <w:rFonts w:ascii="Barlow Semi Condensed" w:hAnsi="Barlow Semi Condensed"/>
        </w:rPr>
      </w:pPr>
      <w:r>
        <w:rPr>
          <w:rFonts w:ascii="Barlow Semi Condensed" w:hAnsi="Barlow Semi Condensed"/>
        </w:rPr>
        <w:t>Las señales indicadas deben ser enviadas al OS a través de un centro de control habilitado por el OS para el intercambio de información en tiempo real</w:t>
      </w:r>
      <w:r>
        <w:rPr>
          <w:rStyle w:val="FootnoteCharacters"/>
          <w:rStyle w:val="Ncoradenotaalpeu"/>
          <w:rFonts w:ascii="Barlow Semi Condensed" w:hAnsi="Barlow Semi Condensed"/>
        </w:rPr>
        <w:footnoteReference w:id="6"/>
      </w:r>
      <w:r>
        <w:rPr>
          <w:rFonts w:ascii="Barlow Semi Condensed" w:hAnsi="Barlow Semi Condensed"/>
        </w:rPr>
        <w:t>.</w:t>
      </w:r>
    </w:p>
    <w:p>
      <w:pPr>
        <w:pStyle w:val="TextonormalREE"/>
        <w:suppressAutoHyphens w:val="true"/>
        <w:spacing w:before="100" w:after="0"/>
        <w:rPr>
          <w:rFonts w:ascii="Barlow Semi Condensed" w:hAnsi="Barlow Semi Condensed"/>
        </w:rPr>
      </w:pPr>
      <w:r>
        <w:rPr>
          <w:rFonts w:ascii="Barlow Semi Condensed" w:hAnsi="Barlow Semi Condensed"/>
        </w:rPr>
        <w:t>Para solicitar el alta en el Sistema de Tiempo real del OS de las señales correspondientes a una instalación frontera para la conexión de instalaciones con conexión a la red de transporte deberá seguirse el siguiente proceso:</w:t>
      </w:r>
    </w:p>
    <w:p>
      <w:pPr>
        <w:pStyle w:val="TextonormalREE"/>
        <w:numPr>
          <w:ilvl w:val="0"/>
          <w:numId w:val="7"/>
        </w:numPr>
        <w:suppressAutoHyphens w:val="true"/>
        <w:spacing w:before="0" w:after="60"/>
        <w:ind w:left="714" w:hanging="357"/>
        <w:rPr>
          <w:rFonts w:ascii="Barlow Semi Condensed" w:hAnsi="Barlow Semi Condensed"/>
        </w:rPr>
      </w:pPr>
      <w:r>
        <w:rPr>
          <w:rFonts w:ascii="Barlow Semi Condensed" w:hAnsi="Barlow Semi Condensed"/>
        </w:rPr>
        <w:t>En el caso de instalaciones de producción o instalaciones de demanda, envío por correo postal al jefe del Dpto. Centro de Control Eléctrico</w:t>
      </w:r>
      <w:r>
        <w:rPr>
          <w:rStyle w:val="FootnoteCharacters"/>
          <w:rStyle w:val="Ncoradenotaalpeu"/>
          <w:rFonts w:ascii="Barlow Semi Condensed" w:hAnsi="Barlow Semi Condensed"/>
        </w:rPr>
        <w:footnoteReference w:id="7"/>
      </w:r>
      <w:r>
        <w:rPr>
          <w:rFonts w:ascii="Barlow Semi Condensed" w:hAnsi="Barlow Semi Condensed"/>
        </w:rPr>
        <w:t xml:space="preserve"> de una carta del Interlocutor Único de Nudo (en caso de que haya sido designado) o del titular de la instalación de demanda por la que se realiza la cesión de responsabilidades asociadas a la interlocución en tiempo real y la realización de maniobras a favor de un centro de control habilitado, que se convertirá en el centro de control de la instalación frontera para la interlocución para maniobras</w:t>
      </w:r>
      <w:r>
        <w:rPr>
          <w:rStyle w:val="FootnoteCharacters"/>
          <w:rStyle w:val="Ncoradenotaalpeu"/>
          <w:rFonts w:ascii="Barlow Semi Condensed" w:hAnsi="Barlow Semi Condensed"/>
        </w:rPr>
        <w:footnoteReference w:id="8"/>
      </w:r>
      <w:r>
        <w:rPr>
          <w:rFonts w:ascii="Barlow Semi Condensed" w:hAnsi="Barlow Semi Condensed"/>
        </w:rPr>
        <w:t>.</w:t>
      </w:r>
    </w:p>
    <w:p>
      <w:pPr>
        <w:pStyle w:val="TextonormalREE"/>
        <w:numPr>
          <w:ilvl w:val="0"/>
          <w:numId w:val="7"/>
        </w:numPr>
        <w:suppressAutoHyphens w:val="true"/>
        <w:spacing w:before="0" w:after="60"/>
        <w:ind w:left="714" w:hanging="357"/>
        <w:rPr>
          <w:rFonts w:ascii="Barlow Semi Condensed" w:hAnsi="Barlow Semi Condensed"/>
        </w:rPr>
      </w:pPr>
      <w:r>
        <w:rPr>
          <w:rFonts w:ascii="Barlow Semi Condensed" w:hAnsi="Barlow Semi Condensed"/>
        </w:rPr>
        <w:t>Solicitud por parte del centro de control de la instalación frontera (o del centro de control del gestor de la red de distribución en caso de instalaciones de distribución) del alta en el Sistema de Tiempo real del OS de las señales correspondientes de la instalación frontera al Centro de Control del OS correspondiente a través de los buzones habilitados (</w:t>
      </w:r>
      <w:hyperlink r:id="rId41">
        <w:r>
          <w:rPr>
            <w:rStyle w:val="EnlladInternet"/>
            <w:rFonts w:ascii="Barlow Semi Condensed" w:hAnsi="Barlow Semi Condensed"/>
          </w:rPr>
          <w:t>CECOEL_Area_Apoyo@ree.es</w:t>
        </w:r>
      </w:hyperlink>
      <w:r>
        <w:rPr>
          <w:rFonts w:ascii="Barlow Semi Condensed" w:hAnsi="Barlow Semi Condensed"/>
        </w:rPr>
        <w:t xml:space="preserve"> o </w:t>
      </w:r>
      <w:hyperlink r:id="rId42">
        <w:r>
          <w:rPr>
            <w:rStyle w:val="EnlladInternet"/>
            <w:rFonts w:ascii="Barlow Semi Condensed" w:hAnsi="Barlow Semi Condensed"/>
          </w:rPr>
          <w:t>CECORE_Area_Apoyo@ree.es</w:t>
        </w:r>
      </w:hyperlink>
      <w:r>
        <w:rPr>
          <w:rFonts w:ascii="Barlow Semi Condensed" w:hAnsi="Barlow Semi Condensed"/>
        </w:rPr>
        <w:t xml:space="preserve"> en Península, </w:t>
      </w:r>
      <w:hyperlink r:id="rId43">
        <w:r>
          <w:rPr>
            <w:rStyle w:val="EnlladInternet"/>
            <w:rFonts w:ascii="Barlow Semi Condensed" w:hAnsi="Barlow Semi Condensed"/>
          </w:rPr>
          <w:t>gestionCecreCanarias@ree.es</w:t>
        </w:r>
      </w:hyperlink>
      <w:r>
        <w:rPr>
          <w:rFonts w:ascii="Barlow Semi Condensed" w:hAnsi="Barlow Semi Condensed"/>
        </w:rPr>
        <w:t xml:space="preserve"> en Canarias y </w:t>
      </w:r>
      <w:hyperlink r:id="rId44">
        <w:r>
          <w:rPr>
            <w:rStyle w:val="EnlladInternet"/>
            <w:rFonts w:ascii="Barlow Semi Condensed" w:hAnsi="Barlow Semi Condensed"/>
          </w:rPr>
          <w:t>gestioncecreib@ree.es</w:t>
        </w:r>
      </w:hyperlink>
      <w:r>
        <w:rPr>
          <w:rFonts w:ascii="Barlow Semi Condensed" w:hAnsi="Barlow Semi Condensed"/>
        </w:rPr>
        <w:t xml:space="preserve"> en Baleares),  adjuntando el unifilar de la subestación de conexión y el listado de señales.</w:t>
      </w:r>
    </w:p>
    <w:p>
      <w:pPr>
        <w:pStyle w:val="TextonormalREE"/>
        <w:numPr>
          <w:ilvl w:val="0"/>
          <w:numId w:val="7"/>
        </w:numPr>
        <w:suppressAutoHyphens w:val="true"/>
        <w:spacing w:before="0" w:after="60"/>
        <w:ind w:left="714" w:hanging="357"/>
        <w:rPr>
          <w:rFonts w:ascii="Barlow Semi Condensed" w:hAnsi="Barlow Semi Condensed"/>
        </w:rPr>
      </w:pPr>
      <w:r>
        <w:rPr>
          <w:rFonts w:ascii="Barlow Semi Condensed" w:hAnsi="Barlow Semi Condensed"/>
        </w:rPr>
        <w:t>Análisis del OS del listado de señales, teniendo en cuenta los esquemas unifilares de la red anexa a la frontera, tanto desde el lado de transporte como desde el lado de la red de conexión, pudiendo en algunos casos ser necesarias señales adicionales.</w:t>
      </w:r>
    </w:p>
    <w:p>
      <w:pPr>
        <w:sectPr>
          <w:headerReference w:type="even" r:id="rId45"/>
          <w:headerReference w:type="default" r:id="rId46"/>
          <w:headerReference w:type="first" r:id="rId47"/>
          <w:footerReference w:type="even" r:id="rId48"/>
          <w:footerReference w:type="default" r:id="rId49"/>
          <w:footerReference w:type="first" r:id="rId50"/>
          <w:footnotePr>
            <w:numFmt w:val="decimal"/>
          </w:footnotePr>
          <w:type w:val="nextPage"/>
          <w:pgSz w:w="11906" w:h="16838"/>
          <w:pgMar w:left="1701" w:right="851" w:header="0" w:top="1134" w:footer="459" w:bottom="1021" w:gutter="0"/>
          <w:pgNumType w:start="1" w:fmt="decimal"/>
          <w:formProt w:val="false"/>
          <w:titlePg/>
          <w:textDirection w:val="lrTb"/>
          <w:docGrid w:type="default" w:linePitch="360" w:charSpace="0"/>
        </w:sectPr>
        <w:pStyle w:val="TextonormalREE"/>
        <w:numPr>
          <w:ilvl w:val="0"/>
          <w:numId w:val="7"/>
        </w:numPr>
        <w:suppressAutoHyphens w:val="true"/>
        <w:spacing w:before="0" w:after="120"/>
        <w:rPr>
          <w:rFonts w:ascii="Barlow Semi Condensed" w:hAnsi="Barlow Semi Condensed"/>
        </w:rPr>
      </w:pPr>
      <w:r>
        <w:rPr>
          <w:rFonts w:ascii="Barlow Semi Condensed" w:hAnsi="Barlow Semi Condensed"/>
        </w:rPr>
        <w:t>Comunicación al centro de control de la instalación frontera (o al centro de control del gestor de la red de distribución en caso de instalaciones de distribución) del alta en el Sistema de Tiempo real del OS por parte del Centro de Control correspondiente del OS.</w:t>
      </w:r>
    </w:p>
    <w:p>
      <w:pPr>
        <w:pStyle w:val="TtuloREE"/>
        <w:spacing w:lineRule="atLeast" w:line="100" w:before="60" w:after="120"/>
        <w:jc w:val="center"/>
        <w:rPr>
          <w:rFonts w:ascii="Barlow Semi Condensed SemiBold" w:hAnsi="Barlow Semi Condensed SemiBold"/>
          <w:b w:val="false"/>
          <w:b w:val="false"/>
          <w:sz w:val="26"/>
          <w:szCs w:val="26"/>
        </w:rPr>
      </w:pPr>
      <w:bookmarkStart w:id="19" w:name="_Toc62657009"/>
      <w:r>
        <w:rPr>
          <w:rFonts w:ascii="Barlow Semi Condensed SemiBold" w:hAnsi="Barlow Semi Condensed SemiBold"/>
          <w:b w:val="false"/>
        </w:rPr>
        <w:t xml:space="preserve">ANEXO 4. </w:t>
      </w:r>
      <w:r>
        <w:rPr>
          <w:rFonts w:ascii="Barlow Semi Condensed SemiBold" w:hAnsi="Barlow Semi Condensed SemiBold"/>
          <w:b w:val="false"/>
          <w:sz w:val="26"/>
          <w:szCs w:val="26"/>
        </w:rPr>
        <w:t>Procedimiento de maniobras para la operación de instalaciones frontera entre Red Eléctrica y otra empresa</w:t>
      </w:r>
      <w:bookmarkEnd w:id="19"/>
      <w:r>
        <w:rPr>
          <w:rFonts w:ascii="Barlow Semi Condensed SemiBold" w:hAnsi="Barlow Semi Condensed SemiBold"/>
          <w:b w:val="false"/>
          <w:sz w:val="26"/>
          <w:szCs w:val="26"/>
        </w:rPr>
        <w:t xml:space="preserve"> </w:t>
      </w:r>
    </w:p>
    <w:p>
      <w:pPr>
        <w:pStyle w:val="TextonormalREE"/>
        <w:suppressAutoHyphens w:val="true"/>
        <w:spacing w:before="100" w:after="120"/>
        <w:rPr>
          <w:rFonts w:ascii="Barlow Semi Condensed" w:hAnsi="Barlow Semi Condensed"/>
        </w:rPr>
      </w:pPr>
      <w:r>
        <w:rPr>
          <w:rFonts w:ascii="Barlow Semi Condensed" w:hAnsi="Barlow Semi Condensed"/>
        </w:rPr>
        <w:t>Los Procedimientos de maniobras –PRT- son acuerdos particulares firmados entre Red Eléctrica y los centros de control habilitados</w:t>
      </w:r>
      <w:r>
        <w:rPr>
          <w:rStyle w:val="FootnoteCharacters"/>
          <w:rStyle w:val="Ncoradenotaalpeu"/>
          <w:rFonts w:ascii="Barlow Semi Condensed" w:hAnsi="Barlow Semi Condensed"/>
        </w:rPr>
        <w:footnoteReference w:id="9"/>
      </w:r>
      <w:r>
        <w:rPr>
          <w:rFonts w:ascii="Barlow Semi Condensed" w:hAnsi="Barlow Semi Condensed"/>
        </w:rPr>
        <w:t>, que actúan en representación de los titulares de las instalaciones frontera y en los que se establecen las normas para la coordinación y ejecución de maniobras en las instalaciones frontera con la red de transporte, en las que uno de los extremos es operado por Red Eléctrica y el otro por el centro de control habilitado, para garantizar la máxima seguridad en la realización de las maniobras.</w:t>
      </w:r>
    </w:p>
    <w:p>
      <w:pPr>
        <w:pStyle w:val="TextonormalREE"/>
        <w:suppressAutoHyphens w:val="true"/>
        <w:spacing w:before="100" w:after="120"/>
        <w:rPr>
          <w:rFonts w:ascii="Barlow Semi Condensed" w:hAnsi="Barlow Semi Condensed"/>
        </w:rPr>
      </w:pPr>
      <w:r>
        <w:rPr>
          <w:rFonts w:ascii="Barlow Semi Condensed" w:hAnsi="Barlow Semi Condensed"/>
        </w:rPr>
        <w:t>La existencia de un Procedimiento de maniobras (ya sea uno nuevo o la revisión de uno existente) es uno de los requisitos que deben cumplir las nuevas instalaciones con conexión a la red de transporte para la obtención de la Notificación Operacional de Energización (EON), según el Real Decreto 647/2020.</w:t>
      </w:r>
    </w:p>
    <w:p>
      <w:pPr>
        <w:pStyle w:val="TextonormalREE"/>
        <w:suppressAutoHyphens w:val="true"/>
        <w:spacing w:before="100" w:after="40"/>
        <w:rPr>
          <w:rFonts w:ascii="Barlow Semi Condensed" w:hAnsi="Barlow Semi Condensed"/>
        </w:rPr>
      </w:pPr>
      <w:r>
        <w:rPr>
          <w:rFonts w:ascii="Barlow Semi Condensed" w:hAnsi="Barlow Semi Condensed"/>
        </w:rPr>
        <w:t>Los Procedimientos de maniobras, en general, se estructuran siguiendo el siguiente esquema:</w:t>
      </w:r>
    </w:p>
    <w:p>
      <w:pPr>
        <w:pStyle w:val="TextonormalREE"/>
        <w:numPr>
          <w:ilvl w:val="0"/>
          <w:numId w:val="6"/>
        </w:numPr>
        <w:suppressAutoHyphens w:val="true"/>
        <w:spacing w:before="0" w:after="40"/>
        <w:rPr>
          <w:rFonts w:ascii="Barlow Semi Condensed" w:hAnsi="Barlow Semi Condensed"/>
        </w:rPr>
      </w:pPr>
      <w:r>
        <w:rPr>
          <w:rFonts w:ascii="Barlow Semi Condensed" w:hAnsi="Barlow Semi Condensed"/>
        </w:rPr>
        <w:t>Criterios generales de maniobras</w:t>
      </w:r>
    </w:p>
    <w:p>
      <w:pPr>
        <w:pStyle w:val="TextonormalREE"/>
        <w:numPr>
          <w:ilvl w:val="0"/>
          <w:numId w:val="6"/>
        </w:numPr>
        <w:suppressAutoHyphens w:val="true"/>
        <w:spacing w:before="0" w:after="40"/>
        <w:rPr>
          <w:rFonts w:ascii="Barlow Semi Condensed" w:hAnsi="Barlow Semi Condensed"/>
        </w:rPr>
      </w:pPr>
      <w:r>
        <w:rPr>
          <w:rFonts w:ascii="Barlow Semi Condensed" w:hAnsi="Barlow Semi Condensed"/>
        </w:rPr>
        <w:t>Coordinación de maniobras en situación normal</w:t>
      </w:r>
    </w:p>
    <w:p>
      <w:pPr>
        <w:pStyle w:val="TextonormalREE"/>
        <w:numPr>
          <w:ilvl w:val="1"/>
          <w:numId w:val="6"/>
        </w:numPr>
        <w:suppressAutoHyphens w:val="true"/>
        <w:spacing w:before="0" w:after="40"/>
        <w:rPr>
          <w:rFonts w:ascii="Barlow Semi Condensed" w:hAnsi="Barlow Semi Condensed"/>
        </w:rPr>
      </w:pPr>
      <w:r>
        <w:rPr>
          <w:rFonts w:ascii="Barlow Semi Condensed" w:hAnsi="Barlow Semi Condensed"/>
        </w:rPr>
        <w:t>Maniobras a petición de Red Eléctrica</w:t>
      </w:r>
    </w:p>
    <w:p>
      <w:pPr>
        <w:pStyle w:val="TextonormalREE"/>
        <w:numPr>
          <w:ilvl w:val="1"/>
          <w:numId w:val="6"/>
        </w:numPr>
        <w:suppressAutoHyphens w:val="true"/>
        <w:spacing w:before="0" w:after="40"/>
        <w:rPr>
          <w:rFonts w:ascii="Barlow Semi Condensed" w:hAnsi="Barlow Semi Condensed"/>
        </w:rPr>
      </w:pPr>
      <w:r>
        <w:rPr>
          <w:rFonts w:ascii="Barlow Semi Condensed" w:hAnsi="Barlow Semi Condensed"/>
        </w:rPr>
        <w:t>Maniobras a petición de la empresa eléctrica</w:t>
      </w:r>
    </w:p>
    <w:p>
      <w:pPr>
        <w:pStyle w:val="TextonormalREE"/>
        <w:numPr>
          <w:ilvl w:val="1"/>
          <w:numId w:val="6"/>
        </w:numPr>
        <w:suppressAutoHyphens w:val="true"/>
        <w:spacing w:before="0" w:after="40"/>
        <w:rPr>
          <w:rFonts w:ascii="Barlow Semi Condensed" w:hAnsi="Barlow Semi Condensed"/>
        </w:rPr>
      </w:pPr>
      <w:r>
        <w:rPr>
          <w:rFonts w:ascii="Barlow Semi Condensed" w:hAnsi="Barlow Semi Condensed"/>
        </w:rPr>
        <w:t>Maniobras ante disparo</w:t>
      </w:r>
    </w:p>
    <w:p>
      <w:pPr>
        <w:pStyle w:val="TextonormalREE"/>
        <w:numPr>
          <w:ilvl w:val="0"/>
          <w:numId w:val="6"/>
        </w:numPr>
        <w:suppressAutoHyphens w:val="true"/>
        <w:spacing w:before="0" w:after="40"/>
        <w:rPr>
          <w:rFonts w:ascii="Barlow Semi Condensed" w:hAnsi="Barlow Semi Condensed"/>
        </w:rPr>
      </w:pPr>
      <w:r>
        <w:rPr>
          <w:rFonts w:ascii="Barlow Semi Condensed" w:hAnsi="Barlow Semi Condensed"/>
        </w:rPr>
        <w:t>Coordinación de maniobras en situación de emergencia</w:t>
      </w:r>
    </w:p>
    <w:p>
      <w:pPr>
        <w:pStyle w:val="TextonormalREE"/>
        <w:numPr>
          <w:ilvl w:val="0"/>
          <w:numId w:val="6"/>
        </w:numPr>
        <w:suppressAutoHyphens w:val="true"/>
        <w:spacing w:before="0" w:after="40"/>
        <w:rPr>
          <w:rFonts w:ascii="Barlow Semi Condensed" w:hAnsi="Barlow Semi Condensed"/>
        </w:rPr>
      </w:pPr>
      <w:r>
        <w:rPr>
          <w:rFonts w:ascii="Barlow Semi Condensed" w:hAnsi="Barlow Semi Condensed"/>
        </w:rPr>
        <w:t>Anexos identificando las instalaciones frontera</w:t>
      </w:r>
    </w:p>
    <w:p>
      <w:pPr>
        <w:pStyle w:val="TextonormalREE"/>
        <w:numPr>
          <w:ilvl w:val="0"/>
          <w:numId w:val="6"/>
        </w:numPr>
        <w:suppressAutoHyphens w:val="true"/>
        <w:spacing w:before="0" w:after="40"/>
        <w:rPr>
          <w:rFonts w:ascii="Barlow Semi Condensed" w:hAnsi="Barlow Semi Condensed"/>
        </w:rPr>
      </w:pPr>
      <w:r>
        <w:rPr>
          <w:rFonts w:ascii="Barlow Semi Condensed" w:hAnsi="Barlow Semi Condensed"/>
        </w:rPr>
        <w:t>Anexos con listado de contactos de Red Eléctrica y la Empresa Eléctrica</w:t>
      </w:r>
    </w:p>
    <w:p>
      <w:pPr>
        <w:pStyle w:val="TextonormalREE"/>
        <w:suppressAutoHyphens w:val="true"/>
        <w:spacing w:before="100" w:after="120"/>
        <w:rPr>
          <w:rFonts w:ascii="Barlow Semi Condensed" w:hAnsi="Barlow Semi Condensed"/>
        </w:rPr>
      </w:pPr>
      <w:r>
        <w:rPr>
          <w:rFonts w:ascii="Barlow Semi Condensed" w:hAnsi="Barlow Semi Condensed"/>
        </w:rPr>
        <w:t>Como norma general, en los Procedimientos de maniobras se recogerá que en ningún caso Red Eléctrica dará tensión a instalaciones sin la autorización expresa de la otra empresa a través de su centro de control habilitado.</w:t>
      </w:r>
    </w:p>
    <w:p>
      <w:pPr>
        <w:pStyle w:val="TextonormalREE"/>
        <w:suppressAutoHyphens w:val="true"/>
        <w:spacing w:before="100" w:after="60"/>
        <w:rPr>
          <w:rFonts w:ascii="Barlow Semi Condensed" w:hAnsi="Barlow Semi Condensed"/>
        </w:rPr>
      </w:pPr>
      <w:r>
        <w:rPr>
          <w:rFonts w:ascii="Barlow Semi Condensed" w:hAnsi="Barlow Semi Condensed"/>
        </w:rPr>
        <w:t>Para solicitar la firma de un nuevo Procedimiento de maniobras de la instalación frontera entre Red Eléctrica y otra empresa a través de la que se conecta una nueva instalación, o la revisión de un Procedimiento de maniobras ya existente en el que se recojan las particularidades de la instalación frontera a través de la que se conecta una nueva instalación, deberá seguirse el siguiente proceso:</w:t>
      </w:r>
    </w:p>
    <w:p>
      <w:pPr>
        <w:pStyle w:val="TextonormalREE"/>
        <w:numPr>
          <w:ilvl w:val="0"/>
          <w:numId w:val="7"/>
        </w:numPr>
        <w:suppressAutoHyphens w:val="true"/>
        <w:spacing w:before="0" w:after="60"/>
        <w:ind w:left="714" w:hanging="357"/>
        <w:rPr>
          <w:rFonts w:ascii="Barlow Semi Condensed" w:hAnsi="Barlow Semi Condensed"/>
        </w:rPr>
      </w:pPr>
      <w:r>
        <w:rPr>
          <w:rFonts w:ascii="Barlow Semi Condensed" w:hAnsi="Barlow Semi Condensed"/>
        </w:rPr>
        <w:t>En caso de instalaciones de producción o instalaciones de demanda, envío por correo postal al jefe del Dpto. Centro de Control Eléctrico</w:t>
      </w:r>
      <w:r>
        <w:rPr>
          <w:rStyle w:val="FootnoteCharacters"/>
          <w:rStyle w:val="Ncoradenotaalpeu"/>
          <w:rFonts w:ascii="Barlow Semi Condensed" w:hAnsi="Barlow Semi Condensed"/>
        </w:rPr>
        <w:footnoteReference w:id="10"/>
      </w:r>
      <w:r>
        <w:rPr>
          <w:rFonts w:ascii="Barlow Semi Condensed" w:hAnsi="Barlow Semi Condensed"/>
        </w:rPr>
        <w:t xml:space="preserve"> de una carta del Interlocutor Único de Nudo (en caso de que haya sido designado) o del titular de la instalación de demanda por la que se realiza la cesión de responsabilidades asociadas a la interlocución en tiempo real a favor de un centro de control habilitado, que se convertirá en el centro de control de la instalación frontera</w:t>
      </w:r>
      <w:r>
        <w:rPr>
          <w:rStyle w:val="FootnoteCharacters"/>
          <w:rStyle w:val="Ncoradenotaalpeu"/>
          <w:rFonts w:ascii="Barlow Semi Condensed" w:hAnsi="Barlow Semi Condensed"/>
        </w:rPr>
        <w:footnoteReference w:id="11"/>
      </w:r>
      <w:r>
        <w:rPr>
          <w:rFonts w:ascii="Barlow Semi Condensed" w:hAnsi="Barlow Semi Condensed"/>
        </w:rPr>
        <w:t>.</w:t>
      </w:r>
    </w:p>
    <w:p>
      <w:pPr>
        <w:pStyle w:val="TextonormalREE"/>
        <w:numPr>
          <w:ilvl w:val="0"/>
          <w:numId w:val="7"/>
        </w:numPr>
        <w:suppressAutoHyphens w:val="true"/>
        <w:spacing w:before="0" w:after="60"/>
        <w:ind w:left="714" w:hanging="357"/>
        <w:rPr>
          <w:rFonts w:ascii="Barlow Semi Condensed" w:hAnsi="Barlow Semi Condensed"/>
        </w:rPr>
      </w:pPr>
      <w:r>
        <w:rPr>
          <w:rFonts w:ascii="Barlow Semi Condensed" w:hAnsi="Barlow Semi Condensed"/>
        </w:rPr>
        <w:t>Solicitud por parte del centro de control de la instalación frontera (o del centro de control del gestor de la red de distribución en caso de instalaciones de distribución) de la elaboración/modificación del Procedimiento de maniobras al Centro de Control del OS correspondiente, a través de los buzones habilitados (</w:t>
      </w:r>
      <w:hyperlink r:id="rId51">
        <w:r>
          <w:rPr>
            <w:rStyle w:val="EnlladInternet"/>
            <w:rFonts w:ascii="Barlow Semi Condensed" w:hAnsi="Barlow Semi Condensed"/>
          </w:rPr>
          <w:t>CECOEL_Area_Apoyo@ree.es</w:t>
        </w:r>
      </w:hyperlink>
      <w:r>
        <w:rPr>
          <w:rFonts w:ascii="Barlow Semi Condensed" w:hAnsi="Barlow Semi Condensed"/>
        </w:rPr>
        <w:t xml:space="preserve"> o </w:t>
      </w:r>
      <w:hyperlink r:id="rId52">
        <w:r>
          <w:rPr>
            <w:rStyle w:val="EnlladInternet"/>
            <w:rFonts w:ascii="Barlow Semi Condensed" w:hAnsi="Barlow Semi Condensed"/>
          </w:rPr>
          <w:t>CECORE_Area_Apoyo@ree.es</w:t>
        </w:r>
      </w:hyperlink>
      <w:r>
        <w:rPr>
          <w:rFonts w:ascii="Barlow Semi Condensed" w:hAnsi="Barlow Semi Condensed"/>
        </w:rPr>
        <w:t xml:space="preserve"> en Península, </w:t>
      </w:r>
      <w:hyperlink r:id="rId53">
        <w:r>
          <w:rPr>
            <w:rStyle w:val="EnlladInternet"/>
            <w:rFonts w:ascii="Barlow Semi Condensed" w:hAnsi="Barlow Semi Condensed"/>
          </w:rPr>
          <w:t>gestionCecreCanarias@ree.es</w:t>
        </w:r>
      </w:hyperlink>
      <w:r>
        <w:rPr>
          <w:rFonts w:ascii="Barlow Semi Condensed" w:hAnsi="Barlow Semi Condensed"/>
        </w:rPr>
        <w:t xml:space="preserve"> en Canarias y </w:t>
      </w:r>
      <w:hyperlink r:id="rId54">
        <w:r>
          <w:rPr>
            <w:rStyle w:val="EnlladInternet"/>
            <w:rFonts w:ascii="Barlow Semi Condensed" w:hAnsi="Barlow Semi Condensed"/>
          </w:rPr>
          <w:t>gestioncecreib@ree.es</w:t>
        </w:r>
      </w:hyperlink>
      <w:r>
        <w:rPr>
          <w:rFonts w:ascii="Barlow Semi Condensed" w:hAnsi="Barlow Semi Condensed"/>
        </w:rPr>
        <w:t xml:space="preserve"> en Baleares).</w:t>
      </w:r>
    </w:p>
    <w:p>
      <w:pPr>
        <w:pStyle w:val="TextonormalREE"/>
        <w:numPr>
          <w:ilvl w:val="0"/>
          <w:numId w:val="7"/>
        </w:numPr>
        <w:suppressAutoHyphens w:val="true"/>
        <w:spacing w:before="0" w:after="60"/>
        <w:rPr>
          <w:rFonts w:ascii="Barlow Semi Condensed" w:hAnsi="Barlow Semi Condensed"/>
        </w:rPr>
      </w:pPr>
      <w:r>
        <w:rPr>
          <w:rFonts w:ascii="Barlow Semi Condensed" w:hAnsi="Barlow Semi Condensed"/>
        </w:rPr>
        <w:t>Dependiendo de la zona geográfica en la que se encuentre la nueva instalación, comunicación entre el Centro de Control del OS correspondiente y el centro de control de la instalación frontera (o el centro de control del gestor de la red de distribución en caso de instalaciones de distribución) para elaborar de manera coordinada el Procedimiento de maniobras solicitado.</w:t>
      </w:r>
    </w:p>
    <w:p>
      <w:pPr>
        <w:sectPr>
          <w:headerReference w:type="default" r:id="rId55"/>
          <w:footerReference w:type="default" r:id="rId56"/>
          <w:footnotePr>
            <w:numFmt w:val="decimal"/>
          </w:footnotePr>
          <w:type w:val="nextPage"/>
          <w:pgSz w:w="11906" w:h="16838"/>
          <w:pgMar w:left="1701" w:right="851" w:header="0" w:top="1134" w:footer="459" w:bottom="1021" w:gutter="0"/>
          <w:pgNumType w:start="1" w:fmt="decimal"/>
          <w:formProt w:val="false"/>
          <w:textDirection w:val="lrTb"/>
          <w:docGrid w:type="default" w:linePitch="360" w:charSpace="0"/>
        </w:sectPr>
        <w:pStyle w:val="TextonormalREE"/>
        <w:numPr>
          <w:ilvl w:val="0"/>
          <w:numId w:val="7"/>
        </w:numPr>
        <w:suppressAutoHyphens w:val="true"/>
        <w:spacing w:before="0" w:after="120"/>
        <w:rPr>
          <w:rFonts w:ascii="Barlow Semi Condensed" w:hAnsi="Barlow Semi Condensed"/>
        </w:rPr>
      </w:pPr>
      <w:r>
        <w:rPr>
          <w:rFonts w:ascii="Barlow Semi Condensed" w:hAnsi="Barlow Semi Condensed"/>
        </w:rPr>
        <w:t>Firma del Procedimiento de maniobras por parte de los representantes de Red Eléctrica y el centro de control de la instalación frontera (o el centro de control del gestor de la red de distribución en caso de instalaciones de distribución).</w:t>
      </w:r>
    </w:p>
    <w:p>
      <w:pPr>
        <w:pStyle w:val="TtuloREE"/>
        <w:spacing w:lineRule="atLeast" w:line="100" w:before="240" w:after="120"/>
        <w:jc w:val="center"/>
        <w:rPr>
          <w:rFonts w:ascii="Barlow Semi Condensed SemiBold" w:hAnsi="Barlow Semi Condensed SemiBold"/>
          <w:b w:val="false"/>
          <w:b w:val="false"/>
          <w:sz w:val="26"/>
          <w:szCs w:val="26"/>
        </w:rPr>
      </w:pPr>
      <w:bookmarkStart w:id="20" w:name="_Toc62657010"/>
      <w:bookmarkStart w:id="21" w:name="_GoBack"/>
      <w:bookmarkEnd w:id="21"/>
      <w:r>
        <w:rPr>
          <w:rFonts w:ascii="Barlow Semi Condensed SemiBold" w:hAnsi="Barlow Semi Condensed SemiBold"/>
          <w:b w:val="false"/>
        </w:rPr>
        <w:t xml:space="preserve">ANEXO 5. </w:t>
      </w:r>
      <w:r>
        <w:rPr>
          <w:rFonts w:ascii="Barlow Semi Condensed SemiBold" w:hAnsi="Barlow Semi Condensed SemiBold"/>
          <w:b w:val="false"/>
          <w:sz w:val="26"/>
          <w:szCs w:val="26"/>
        </w:rPr>
        <w:t>Descripción del formulario X015 para el envío de información al OS de las instalaciones de producción adscritas a un centro de control</w:t>
      </w:r>
      <w:bookmarkEnd w:id="20"/>
    </w:p>
    <w:p>
      <w:pPr>
        <w:pStyle w:val="TextonormalREE"/>
        <w:suppressAutoHyphens w:val="true"/>
        <w:spacing w:before="100" w:after="120"/>
        <w:rPr>
          <w:rFonts w:ascii="Barlow Semi Condensed" w:hAnsi="Barlow Semi Condensed"/>
        </w:rPr>
      </w:pPr>
      <w:r>
        <w:rPr>
          <w:rFonts w:ascii="Barlow Semi Condensed" w:hAnsi="Barlow Semi Condensed"/>
        </w:rPr>
        <w:t>El formulario X015 es un fichero en formato csv a través del cual los centros de control habilitados por el OS para el intercambio de información en tiempo real con rol de CECRE</w:t>
      </w:r>
      <w:r>
        <w:rPr>
          <w:rStyle w:val="FootnoteCharacters"/>
          <w:rStyle w:val="Ncoradenotaalpeu"/>
          <w:rFonts w:ascii="Barlow Semi Condensed" w:hAnsi="Barlow Semi Condensed"/>
        </w:rPr>
        <w:footnoteReference w:id="12"/>
      </w:r>
      <w:r>
        <w:rPr>
          <w:rFonts w:ascii="Barlow Semi Condensed" w:hAnsi="Barlow Semi Condensed"/>
        </w:rPr>
        <w:t xml:space="preserve"> (centro de control de generación) envían al OS información actualizada acerca de las instalaciones de producción adscritas a dicho centro de control, que se considera el centro de control de generación de dichas instalaciones de producción.</w:t>
      </w:r>
    </w:p>
    <w:p>
      <w:pPr>
        <w:pStyle w:val="TextonormalREE"/>
        <w:suppressAutoHyphens w:val="true"/>
        <w:spacing w:before="100" w:after="120"/>
        <w:rPr>
          <w:rFonts w:ascii="Barlow Semi Condensed" w:hAnsi="Barlow Semi Condensed"/>
        </w:rPr>
      </w:pPr>
      <w:r>
        <w:rPr>
          <w:rFonts w:ascii="Barlow Semi Condensed" w:hAnsi="Barlow Semi Condensed"/>
        </w:rPr>
        <w:t>El envío del formulario X015 al OS se realizará mediante buzón ftp, de forma que cada centro de control de generación tendrá asignada una dirección especifica en la que depositará el formulario X015 con la información actualizada de las instalaciones de generación que tiene adscritas. De manera permanente, el OS revisa la llegada de nuevos formularios X015 al buzón ftp, comprobando la validez de la información  recibida y emitiendo un informe de validación del formulario X015. Este informe de validación a su vez es depositado en el buzón ftp para que los centros de control de generación pueden comprobar si el envío del formulario X015 ha sido correcto.</w:t>
      </w:r>
    </w:p>
    <w:p>
      <w:pPr>
        <w:pStyle w:val="TextonormalREE"/>
        <w:suppressAutoHyphens w:val="true"/>
        <w:spacing w:before="100" w:after="120"/>
        <w:rPr>
          <w:rFonts w:ascii="Barlow Semi Condensed" w:hAnsi="Barlow Semi Condensed"/>
        </w:rPr>
      </w:pPr>
      <w:r>
        <w:rPr>
          <w:rFonts w:ascii="Barlow Semi Condensed" w:hAnsi="Barlow Semi Condensed"/>
        </w:rPr>
        <w:t>Los centros de control de generación enviarán un nuevo formulario X015 al OS cuando deseen comunicar al OS alguna de las siguientes situaciones:</w:t>
      </w:r>
    </w:p>
    <w:p>
      <w:pPr>
        <w:pStyle w:val="TextonormalREE"/>
        <w:numPr>
          <w:ilvl w:val="0"/>
          <w:numId w:val="9"/>
        </w:numPr>
        <w:suppressAutoHyphens w:val="true"/>
        <w:spacing w:before="0" w:after="120"/>
        <w:rPr>
          <w:rFonts w:ascii="Barlow Semi Condensed" w:hAnsi="Barlow Semi Condensed"/>
        </w:rPr>
      </w:pPr>
      <w:r>
        <w:rPr>
          <w:rFonts w:ascii="Barlow Semi Condensed" w:hAnsi="Barlow Semi Condensed"/>
        </w:rPr>
        <w:t>Alta de una nueva instalación de producción, cuyos datos no han sido remitidos al OS anteriormente.</w:t>
      </w:r>
    </w:p>
    <w:p>
      <w:pPr>
        <w:pStyle w:val="TextonormalREE"/>
        <w:numPr>
          <w:ilvl w:val="0"/>
          <w:numId w:val="9"/>
        </w:numPr>
        <w:suppressAutoHyphens w:val="true"/>
        <w:spacing w:before="0" w:after="120"/>
        <w:rPr>
          <w:rFonts w:ascii="Barlow Semi Condensed" w:hAnsi="Barlow Semi Condensed"/>
        </w:rPr>
      </w:pPr>
      <w:r>
        <w:rPr>
          <w:rFonts w:ascii="Barlow Semi Condensed" w:hAnsi="Barlow Semi Condensed"/>
        </w:rPr>
        <w:t>Modificación de la información de instalaciones cuyos datos ya han sido remitidos al OS previamente.</w:t>
      </w:r>
    </w:p>
    <w:p>
      <w:pPr>
        <w:pStyle w:val="TextonormalREE"/>
        <w:numPr>
          <w:ilvl w:val="0"/>
          <w:numId w:val="9"/>
        </w:numPr>
        <w:suppressAutoHyphens w:val="true"/>
        <w:spacing w:before="0" w:after="120"/>
        <w:rPr>
          <w:rFonts w:ascii="Barlow Semi Condensed" w:hAnsi="Barlow Semi Condensed"/>
        </w:rPr>
      </w:pPr>
      <w:r>
        <w:rPr>
          <w:rFonts w:ascii="Barlow Semi Condensed" w:hAnsi="Barlow Semi Condensed"/>
        </w:rPr>
        <w:t>Cambios de adscripción de un centro de control de generación a otro para instalaciones cuyos datos ya han sido remitidos al OS con anterioridad.</w:t>
      </w:r>
    </w:p>
    <w:p>
      <w:pPr>
        <w:pStyle w:val="TextonormalREE"/>
        <w:numPr>
          <w:ilvl w:val="0"/>
          <w:numId w:val="9"/>
        </w:numPr>
        <w:suppressAutoHyphens w:val="true"/>
        <w:spacing w:before="0" w:after="120"/>
        <w:rPr>
          <w:rFonts w:ascii="Barlow Semi Condensed" w:hAnsi="Barlow Semi Condensed"/>
        </w:rPr>
      </w:pPr>
      <w:r>
        <w:rPr>
          <w:rFonts w:ascii="Barlow Semi Condensed" w:hAnsi="Barlow Semi Condensed"/>
        </w:rPr>
        <w:t>En cualquier caso, en los sistemas eléctricos no peninsulares se deberá enviar el formulario X015 dentro de los diez primeros días de cada mes, de acuerdo a lo establecido en el P.O. 3.7 SENP</w:t>
      </w:r>
    </w:p>
    <w:p>
      <w:pPr>
        <w:pStyle w:val="TextonormalREE"/>
        <w:suppressAutoHyphens w:val="true"/>
        <w:spacing w:before="100" w:after="120"/>
        <w:rPr>
          <w:rFonts w:ascii="Barlow Semi Condensed" w:hAnsi="Barlow Semi Condensed"/>
        </w:rPr>
      </w:pPr>
      <w:r>
        <w:rPr>
          <w:rFonts w:ascii="Barlow Semi Condensed" w:hAnsi="Barlow Semi Condensed"/>
        </w:rPr>
        <w:t>El formulario X015 debe recoger información de todas las instalaciones de producción adscritas al centro de control de generación, independientemente de que la instalación haya sufrido cambios o no.</w:t>
      </w:r>
    </w:p>
    <w:p>
      <w:pPr>
        <w:pStyle w:val="TextonormalREE"/>
        <w:suppressAutoHyphens w:val="true"/>
        <w:spacing w:before="100" w:after="120"/>
        <w:rPr>
          <w:rFonts w:ascii="Barlow Semi Condensed" w:hAnsi="Barlow Semi Condensed"/>
        </w:rPr>
      </w:pPr>
      <w:r>
        <w:rPr>
          <w:rFonts w:ascii="Barlow Semi Condensed" w:hAnsi="Barlow Semi Condensed"/>
        </w:rPr>
        <w:t>La información recogida en el formulario X015 para cada instalación de producción adscrita a un centro de control de generación es la siguiente:</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Campo que indica si se trata del alta de una nueva instalación, de la modificación de una instalación ya dada de alta, de un cambio de adscripción de centro de control de generación o de una instalación que no tiene cambios.</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Nombre de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Nombre nuevo -sólo aplica en caso de que la instalación cambie de nombre-.</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Potencia activa de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Fecha de puesta en servicio de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Provincia en la que se encuentra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Posición sobre la que vierte su energía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Nudo de la red de distribución asociado a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Tipo de instalación según el RD 413/2014.</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Número de grupos de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Potencia nominal de cada uno de los grupos de la instalación.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Fabricante del generador.</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Modelo del generador –únicamente para instalaciones eólicas-.</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Tecnología del generador –únicamente para instalaciones eólicas-.</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Campo que indica si en la instalación existe un relé de mínima 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Nivel de protección más restrictiva del relé de mínima 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relé de mínima 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del relé de mínima 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 reconexión del relé de mínima 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Campo que indica si en la instalación existe un relé de sobretensión.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Nivel de protección más restrictiva del relé de sobretensión.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relé de sobretensión.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del relé de sobretensión.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 reconexión del relé de sobretensión.</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Campo que indica si en la instalación existe un relé de mínima 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Nivel de protección más restrictiva del relé de mínima 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relé de mínima 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del relé de mínima 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 reconexión del relé de mínima 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Campo que indica si en la instalación existe un relé de sobrefrecuencia.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Nivel de protección más restrictiva del relé de sobrefrecuencia.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relé de sobrefrecuencia.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del relé de sobrefrecuencia.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Ajuste del tiempo de reconexión del relé de sobrefrecuencia.</w:t>
      </w:r>
    </w:p>
    <w:p>
      <w:pPr>
        <w:pStyle w:val="TextonormalREE"/>
        <w:numPr>
          <w:ilvl w:val="0"/>
          <w:numId w:val="10"/>
        </w:numPr>
        <w:suppressAutoHyphens w:val="true"/>
        <w:spacing w:lineRule="auto" w:line="240" w:before="0" w:after="60"/>
        <w:ind w:left="714" w:hanging="357"/>
        <w:rPr>
          <w:rFonts w:ascii="Barlow Semi Condensed" w:hAnsi="Barlow Semi Condensed"/>
        </w:rPr>
      </w:pPr>
      <w:r>
        <w:rPr>
          <w:rFonts w:ascii="Barlow Semi Condensed" w:hAnsi="Barlow Semi Condensed"/>
        </w:rPr>
        <w:t>Códigos CILs y RAIPEEs asociados a la instalación</w:t>
      </w:r>
      <w:r>
        <w:rPr>
          <w:rStyle w:val="FootnoteCharacters"/>
          <w:rStyle w:val="Ncoradenotaalpeu"/>
          <w:rFonts w:ascii="Barlow Semi Condensed" w:hAnsi="Barlow Semi Condensed"/>
        </w:rPr>
        <w:footnoteReference w:id="13"/>
      </w:r>
      <w:r>
        <w:rPr>
          <w:rFonts w:ascii="Barlow Semi Condensed" w:hAnsi="Barlow Semi Condensed"/>
        </w:rPr>
        <w:t>.</w:t>
      </w:r>
    </w:p>
    <w:p>
      <w:pPr>
        <w:pStyle w:val="TextonormalREE"/>
        <w:suppressAutoHyphens w:val="true"/>
        <w:spacing w:before="100" w:after="120"/>
        <w:rPr>
          <w:rFonts w:ascii="Barlow Semi Condensed" w:hAnsi="Barlow Semi Condensed"/>
        </w:rPr>
      </w:pPr>
      <w:r>
        <w:rPr>
          <w:rFonts w:ascii="Barlow Semi Condensed" w:hAnsi="Barlow Semi Condensed"/>
        </w:rPr>
      </w:r>
    </w:p>
    <w:p>
      <w:pPr>
        <w:pStyle w:val="TextonormalREE"/>
        <w:suppressAutoHyphens w:val="true"/>
        <w:spacing w:before="100" w:after="120"/>
        <w:rPr>
          <w:rFonts w:ascii="Barlow Semi Condensed" w:hAnsi="Barlow Semi Condensed"/>
        </w:rPr>
      </w:pPr>
      <w:r>
        <w:rPr>
          <w:rFonts w:ascii="Barlow Semi Condensed" w:hAnsi="Barlow Semi Condensed"/>
        </w:rPr>
        <w:t>En el PO 9.2</w:t>
      </w:r>
      <w:r>
        <w:rPr>
          <w:rStyle w:val="FootnoteCharacters"/>
          <w:rStyle w:val="Ncoradenotaalpeu"/>
          <w:rFonts w:ascii="Barlow Semi Condensed" w:hAnsi="Barlow Semi Condensed"/>
        </w:rPr>
        <w:footnoteReference w:id="14"/>
      </w:r>
      <w:r>
        <w:rPr>
          <w:rFonts w:ascii="Barlow Semi Condensed" w:hAnsi="Barlow Semi Condensed"/>
        </w:rPr>
        <w:t xml:space="preserve"> se establece que el OS deberá recibir en su Sistema de Tiempo Real de forma automática toda la información de las instalaciones de transporte, de la red observable y de las instalaciones de producción con obligación de envío de telemedidas en tiempo real o de adscripción a un centro de control de generación. Así mismo, en este mismo apartado se recoge los requerimientos técnicos exigidos para el intercambio de información en tiempo real con el operador del sistema y la información necesaria que debe ser enviada en función del tipo de instalación de que se trate. Por otra parte, se recoge que la solicitud de alta o modificación de la información en tiempo real debe ser enviada al OS al menos 15 días antes la fecha en la que debe hacerse efectiva.</w:t>
      </w:r>
    </w:p>
    <w:p>
      <w:pPr>
        <w:pStyle w:val="TextonormalREE"/>
        <w:suppressAutoHyphens w:val="true"/>
        <w:spacing w:before="100" w:after="120"/>
        <w:rPr>
          <w:rFonts w:ascii="Barlow Semi Condensed" w:hAnsi="Barlow Semi Condensed"/>
          <w:bCs/>
        </w:rPr>
      </w:pPr>
      <w:r>
        <w:rPr>
          <w:rFonts w:ascii="Barlow Semi Condensed" w:hAnsi="Barlow Semi Condensed"/>
        </w:rPr>
        <w:t>El envío de medidas en tiempo real al OS es uno de los requisitos que deben cumplir las nuevas instalaciones de producción para obtener la</w:t>
      </w:r>
      <w:r>
        <w:rPr>
          <w:rFonts w:ascii="Barlow Semi Condensed" w:hAnsi="Barlow Semi Condensed"/>
          <w:bCs/>
        </w:rPr>
        <w:t xml:space="preserve"> Notificación Operacional Provisional (ION) </w:t>
      </w:r>
      <w:bookmarkStart w:id="22" w:name="_Hlk59110281"/>
      <w:r>
        <w:rPr>
          <w:rFonts w:ascii="Barlow Semi Condensed" w:hAnsi="Barlow Semi Condensed"/>
          <w:bCs/>
        </w:rPr>
        <w:t>o Informe previo a la Notificación Operacional Provisional (en caso de instalaciones con conexión a la red de distribución), según el Real Decreto 647/2020</w:t>
      </w:r>
      <w:bookmarkEnd w:id="22"/>
      <w:r>
        <w:rPr>
          <w:rFonts w:ascii="Barlow Semi Condensed" w:hAnsi="Barlow Semi Condensed"/>
          <w:bCs/>
        </w:rPr>
        <w:t>.</w:t>
      </w:r>
    </w:p>
    <w:p>
      <w:pPr>
        <w:sectPr>
          <w:headerReference w:type="even" r:id="rId60"/>
          <w:headerReference w:type="default" r:id="rId61"/>
          <w:headerReference w:type="first" r:id="rId62"/>
          <w:footerReference w:type="even" r:id="rId63"/>
          <w:footerReference w:type="default" r:id="rId64"/>
          <w:footerReference w:type="first" r:id="rId65"/>
          <w:footnotePr>
            <w:numFmt w:val="decimal"/>
          </w:footnotePr>
          <w:type w:val="nextPage"/>
          <w:pgSz w:w="11906" w:h="16838"/>
          <w:pgMar w:left="1701" w:right="851" w:header="0" w:top="1134" w:footer="459" w:bottom="1021" w:gutter="0"/>
          <w:pgNumType w:start="1" w:fmt="decimal"/>
          <w:formProt w:val="false"/>
          <w:titlePg/>
          <w:textDirection w:val="lrTb"/>
          <w:docGrid w:type="default" w:linePitch="360" w:charSpace="0"/>
        </w:sectPr>
        <w:pStyle w:val="TextonormalREE"/>
        <w:suppressAutoHyphens w:val="true"/>
        <w:spacing w:before="100" w:after="120"/>
        <w:rPr>
          <w:rFonts w:ascii="Barlow Semi Condensed" w:hAnsi="Barlow Semi Condensed"/>
        </w:rPr>
      </w:pPr>
      <w:r>
        <w:rPr>
          <w:rFonts w:ascii="Barlow Semi Condensed" w:hAnsi="Barlow Semi Condensed"/>
          <w:bCs/>
        </w:rPr>
        <w:t xml:space="preserve">Las gestiones para solicitar el alta en el sistema de medidas en tiempo real del OS de nuevas instalaciones de generación son realizadas por el centro de control de generación al que la instalación está adscrita. El proceso de solicitud de alta de una nueva instalación en el sistema de tiempo real del OS se inicia con el envío del formulario X015 con la información de la instalación que se quiere dar de alta al buzón </w:t>
      </w:r>
      <w:hyperlink r:id="rId57">
        <w:r>
          <w:rPr>
            <w:rStyle w:val="EnlladInternet"/>
            <w:rFonts w:ascii="Barlow Semi Condensed" w:hAnsi="Barlow Semi Condensed"/>
            <w:bCs/>
          </w:rPr>
          <w:t>gestionCECRE@ree.es</w:t>
        </w:r>
      </w:hyperlink>
      <w:r>
        <w:rPr>
          <w:rFonts w:ascii="Barlow Semi Condensed" w:hAnsi="Barlow Semi Condensed"/>
          <w:bCs/>
        </w:rPr>
        <w:t xml:space="preserve"> </w:t>
      </w:r>
      <w:r>
        <w:rPr>
          <w:rFonts w:ascii="Barlow Semi Condensed" w:hAnsi="Barlow Semi Condensed"/>
        </w:rPr>
        <w:t xml:space="preserve">en Península, </w:t>
      </w:r>
      <w:hyperlink r:id="rId58">
        <w:r>
          <w:rPr>
            <w:rStyle w:val="EnlladInternet"/>
            <w:rFonts w:ascii="Barlow Semi Condensed" w:hAnsi="Barlow Semi Condensed"/>
          </w:rPr>
          <w:t>gestionCecreCanarias@ree.es</w:t>
        </w:r>
      </w:hyperlink>
      <w:r>
        <w:rPr>
          <w:rFonts w:ascii="Barlow Semi Condensed" w:hAnsi="Barlow Semi Condensed"/>
        </w:rPr>
        <w:t xml:space="preserve"> en Canarias y </w:t>
      </w:r>
      <w:hyperlink r:id="rId59">
        <w:r>
          <w:rPr>
            <w:rStyle w:val="EnlladInternet"/>
            <w:rFonts w:ascii="Barlow Semi Condensed" w:hAnsi="Barlow Semi Condensed"/>
          </w:rPr>
          <w:t>gestioncecreib@ree.es</w:t>
        </w:r>
      </w:hyperlink>
      <w:r>
        <w:rPr>
          <w:rFonts w:ascii="Barlow Semi Condensed" w:hAnsi="Barlow Semi Condensed"/>
        </w:rPr>
        <w:t xml:space="preserve"> en Baleares.</w:t>
      </w:r>
    </w:p>
    <w:p>
      <w:pPr>
        <w:pStyle w:val="TtuloREE"/>
        <w:spacing w:lineRule="atLeast" w:line="100" w:before="240" w:after="100"/>
        <w:jc w:val="center"/>
        <w:rPr>
          <w:rFonts w:ascii="Barlow Semi Condensed SemiBold" w:hAnsi="Barlow Semi Condensed SemiBold"/>
          <w:b w:val="false"/>
          <w:b w:val="false"/>
          <w:sz w:val="26"/>
          <w:szCs w:val="26"/>
        </w:rPr>
      </w:pPr>
      <w:bookmarkStart w:id="23" w:name="_Toc62657011"/>
      <w:r>
        <w:rPr>
          <w:rFonts w:ascii="Barlow Semi Condensed SemiBold" w:hAnsi="Barlow Semi Condensed SemiBold"/>
          <w:b w:val="false"/>
        </w:rPr>
        <w:t xml:space="preserve">ANEXO 6. </w:t>
      </w:r>
      <w:r>
        <w:rPr>
          <w:rFonts w:ascii="Barlow Semi Condensed SemiBold" w:hAnsi="Barlow Semi Condensed SemiBold"/>
          <w:b w:val="false"/>
          <w:sz w:val="26"/>
          <w:szCs w:val="26"/>
        </w:rPr>
        <w:t>Pruebas de control de producción</w:t>
      </w:r>
      <w:bookmarkEnd w:id="23"/>
    </w:p>
    <w:p>
      <w:pPr>
        <w:pStyle w:val="TextonormalREE"/>
        <w:suppressAutoHyphens w:val="true"/>
        <w:spacing w:before="100" w:after="60"/>
        <w:rPr>
          <w:rFonts w:ascii="Barlow Semi Condensed" w:hAnsi="Barlow Semi Condensed"/>
        </w:rPr>
      </w:pPr>
      <w:r>
        <w:rPr>
          <w:rFonts w:ascii="Barlow Semi Condensed" w:hAnsi="Barlow Semi Condensed"/>
        </w:rPr>
        <w:t>La realización de pruebas de control de producción es un requisito obligatorio en los siguientes casos</w:t>
      </w:r>
      <w:r>
        <w:rPr>
          <w:rFonts w:ascii="Barlow Semi Condensed" w:hAnsi="Barlow Semi Condensed"/>
          <w:bCs/>
        </w:rPr>
        <w:t>:</w:t>
      </w:r>
    </w:p>
    <w:p>
      <w:pPr>
        <w:pStyle w:val="TextonormalREE"/>
        <w:numPr>
          <w:ilvl w:val="0"/>
          <w:numId w:val="11"/>
        </w:numPr>
        <w:suppressAutoHyphens w:val="true"/>
        <w:spacing w:before="0" w:after="60"/>
        <w:ind w:left="714" w:hanging="357"/>
        <w:rPr>
          <w:rFonts w:ascii="Barlow Semi Condensed" w:hAnsi="Barlow Semi Condensed"/>
        </w:rPr>
      </w:pPr>
      <w:r>
        <w:rPr>
          <w:rFonts w:ascii="Barlow Semi Condensed" w:hAnsi="Barlow Semi Condensed"/>
        </w:rPr>
        <w:t>Nuevas instalaciones/agrupaciones localizadas en la península con potencia instalada superior a 5 MW con obligación de estar adscritas a un centro de control de generación según el RD 413/2014, que por primera vez se adscriben a un centro de control.</w:t>
      </w:r>
    </w:p>
    <w:p>
      <w:pPr>
        <w:pStyle w:val="TextonormalREE"/>
        <w:numPr>
          <w:ilvl w:val="0"/>
          <w:numId w:val="11"/>
        </w:numPr>
        <w:suppressAutoHyphens w:val="true"/>
        <w:spacing w:before="0" w:after="60"/>
        <w:ind w:left="714" w:hanging="357"/>
        <w:rPr>
          <w:rFonts w:ascii="Barlow Semi Condensed" w:hAnsi="Barlow Semi Condensed"/>
        </w:rPr>
      </w:pPr>
      <w:r>
        <w:rPr>
          <w:rFonts w:ascii="Barlow Semi Condensed" w:hAnsi="Barlow Semi Condensed"/>
        </w:rPr>
        <w:t>Nuevas instalaciones/agrupaciones localizadas en los sistemas eléctricos de los territorios no peninsulares (SENP) con potencia instalada superior a 0,5 MW con obligación de estar adscritas a un centro de control de generación según el RD 413/2014, que por primera vez se adscriben a un centro de control.</w:t>
      </w:r>
    </w:p>
    <w:p>
      <w:pPr>
        <w:pStyle w:val="TextonormalREE"/>
        <w:numPr>
          <w:ilvl w:val="0"/>
          <w:numId w:val="11"/>
        </w:numPr>
        <w:suppressAutoHyphens w:val="true"/>
        <w:spacing w:before="0" w:after="60"/>
        <w:ind w:left="714" w:hanging="357"/>
        <w:rPr>
          <w:rFonts w:ascii="Barlow Semi Condensed" w:hAnsi="Barlow Semi Condensed"/>
        </w:rPr>
      </w:pPr>
      <w:r>
        <w:rPr>
          <w:rFonts w:ascii="Barlow Semi Condensed" w:hAnsi="Barlow Semi Condensed"/>
        </w:rPr>
        <w:t xml:space="preserve">Instalaciones /agrupaciones localizadas en la península con potencia instalada inferior a 5 MW, que por primera vez se adscriben a un centro de control para participar en la prestación de servicios de ajuste del sistema. </w:t>
      </w:r>
    </w:p>
    <w:p>
      <w:pPr>
        <w:pStyle w:val="TextonormalREE"/>
        <w:numPr>
          <w:ilvl w:val="0"/>
          <w:numId w:val="11"/>
        </w:numPr>
        <w:suppressAutoHyphens w:val="true"/>
        <w:spacing w:before="0" w:after="60"/>
        <w:ind w:left="714" w:hanging="357"/>
        <w:rPr>
          <w:rFonts w:ascii="Barlow Semi Condensed" w:hAnsi="Barlow Semi Condensed"/>
        </w:rPr>
      </w:pPr>
      <w:r>
        <w:rPr>
          <w:rFonts w:ascii="Barlow Semi Condensed" w:hAnsi="Barlow Semi Condensed"/>
        </w:rPr>
        <w:t>Instalaciones/agrupaciones, tanto peninsulares como no peninsulares, con obligación de estar adscritas a un centro de control de generación, que cambian de centro de control de generación al que se encuentran adscritas.</w:t>
      </w:r>
    </w:p>
    <w:p>
      <w:pPr>
        <w:pStyle w:val="TextonormalREE"/>
        <w:numPr>
          <w:ilvl w:val="0"/>
          <w:numId w:val="11"/>
        </w:numPr>
        <w:suppressAutoHyphens w:val="true"/>
        <w:spacing w:before="0" w:after="60"/>
        <w:ind w:left="714" w:hanging="357"/>
        <w:rPr>
          <w:rFonts w:ascii="Barlow Semi Condensed" w:hAnsi="Barlow Semi Condensed"/>
        </w:rPr>
      </w:pPr>
      <w:r>
        <w:rPr>
          <w:rFonts w:ascii="Barlow Semi Condensed" w:hAnsi="Barlow Semi Condensed"/>
        </w:rPr>
        <w:t>Instalaciones, tanto peninsulares como no peninsulares, adscritas a un centro de control que modifiquen los equipos principales de sus módulos de generación de electricidad mediante la sustitución o modernización de los mismos, cuando dicha sustitución o modificación afecte a un porcentaje superior al 70% de la potencia instalada de la instalación. En el caso de agrupaciones, solo deberán realizar las pruebas de control de producción las instalaciones que incluyan los módulos de generación de electricidad cuyos equipos principales hayan sido modificados. A estos efectos, se tendrá en cuenta el carácter acumulativo de las sustituciones o modernizaciones que tengan lugar a partir del 26/01/2021</w:t>
      </w:r>
      <w:r>
        <w:rPr>
          <w:rStyle w:val="FootnoteCharacters"/>
          <w:rStyle w:val="Ncoradenotaalpeu"/>
          <w:rFonts w:ascii="Barlow Semi Condensed" w:hAnsi="Barlow Semi Condensed"/>
        </w:rPr>
        <w:footnoteReference w:id="15"/>
      </w:r>
      <w:r>
        <w:rPr>
          <w:rFonts w:ascii="Barlow Semi Condensed" w:hAnsi="Barlow Semi Condensed"/>
        </w:rPr>
        <w:t>. En los territorios no peninsulares se tomará como referencia la fecha 01/01/2020</w:t>
      </w:r>
      <w:r>
        <w:rPr>
          <w:rStyle w:val="FootnoteCharacters"/>
          <w:rStyle w:val="Ncoradenotaalpeu"/>
          <w:rFonts w:ascii="Barlow Semi Condensed" w:hAnsi="Barlow Semi Condensed"/>
        </w:rPr>
        <w:footnoteReference w:id="16"/>
      </w:r>
      <w:r>
        <w:rPr>
          <w:rFonts w:ascii="Barlow Semi Condensed" w:hAnsi="Barlow Semi Condensed"/>
        </w:rPr>
        <w:t>.</w:t>
      </w:r>
    </w:p>
    <w:p>
      <w:pPr>
        <w:pStyle w:val="TextonormalREE"/>
        <w:numPr>
          <w:ilvl w:val="0"/>
          <w:numId w:val="11"/>
        </w:numPr>
        <w:suppressAutoHyphens w:val="true"/>
        <w:spacing w:before="0" w:after="120"/>
        <w:rPr>
          <w:rFonts w:ascii="Barlow Semi Condensed" w:hAnsi="Barlow Semi Condensed"/>
        </w:rPr>
      </w:pPr>
      <w:r>
        <w:rPr>
          <w:rFonts w:ascii="Barlow Semi Condensed" w:hAnsi="Barlow Semi Condensed"/>
        </w:rPr>
        <w:t>Instalaciones, tanto peninsulares como no peninsulares, adscritas a un centro de control que amplíen en más de un 20% su capacidad máxima. En el caso de agrupaciones, solo deberán realizar las pruebas de control de producción aquellas instalaciones hayan modificado su capacidad máxima. A estos efectos, se tendrá en cuenta el carácter acumulativo de los incrementos de la capacidad que tengan lugar a partir del 26/01/2021. En los territorios no peninsulares se tomará como referencia la fecha 01/01/2020.</w:t>
      </w:r>
    </w:p>
    <w:p>
      <w:pPr>
        <w:pStyle w:val="TextonormalREE"/>
        <w:suppressAutoHyphens w:val="true"/>
        <w:spacing w:before="100" w:after="120"/>
        <w:rPr>
          <w:rFonts w:ascii="Barlow Semi Condensed" w:hAnsi="Barlow Semi Condensed"/>
        </w:rPr>
      </w:pPr>
      <w:r>
        <w:rPr>
          <w:rFonts w:ascii="Barlow Semi Condensed" w:hAnsi="Barlow Semi Condensed"/>
        </w:rPr>
        <w:t xml:space="preserve">Para los casos a) y b), la realización de pruebas de control de producción es un requisito necesario para la obtención de la Notificación Operacional Definitiva (FON) o </w:t>
      </w:r>
      <w:r>
        <w:rPr>
          <w:rFonts w:ascii="Barlow Semi Condensed" w:hAnsi="Barlow Semi Condensed"/>
          <w:bCs/>
        </w:rPr>
        <w:t>Informe previo a la Notificación Operacional Definitiva (en caso de instalaciones con conexión a la red de distribución), según el Real Decreto 647/2020.</w:t>
      </w:r>
    </w:p>
    <w:p>
      <w:pPr>
        <w:pStyle w:val="TextonormalREE"/>
        <w:suppressAutoHyphens w:val="true"/>
        <w:spacing w:before="100" w:after="120"/>
        <w:rPr>
          <w:rFonts w:ascii="Barlow Semi Condensed" w:hAnsi="Barlow Semi Condensed"/>
        </w:rPr>
      </w:pPr>
      <w:r>
        <w:rPr>
          <w:rFonts w:ascii="Barlow Semi Condensed" w:hAnsi="Barlow Semi Condensed"/>
        </w:rPr>
        <w:t xml:space="preserve">En todos los casos anteriormente descritos, la solicitud de pruebas de control de producción al OS la realizará el centro de control de generación al que se encuentra adscrita la instalación de producción mediante correo electrónico a </w:t>
      </w:r>
      <w:hyperlink r:id="rId66">
        <w:r>
          <w:rPr>
            <w:rStyle w:val="EnlladInternet"/>
            <w:rFonts w:ascii="Barlow Semi Condensed" w:hAnsi="Barlow Semi Condensed"/>
          </w:rPr>
          <w:t>gestionCECRE@ree.es</w:t>
        </w:r>
      </w:hyperlink>
      <w:r>
        <w:rPr>
          <w:rFonts w:ascii="Barlow Semi Condensed" w:hAnsi="Barlow Semi Condensed"/>
        </w:rPr>
        <w:t xml:space="preserve"> en el caso de instalaciones peninsulares, y a </w:t>
      </w:r>
      <w:hyperlink r:id="rId67">
        <w:r>
          <w:rPr>
            <w:rStyle w:val="EnlladInternet"/>
            <w:rFonts w:ascii="Barlow Semi Condensed" w:hAnsi="Barlow Semi Condensed"/>
          </w:rPr>
          <w:t>gestioncecreib@ree.es</w:t>
        </w:r>
      </w:hyperlink>
      <w:r>
        <w:rPr>
          <w:rFonts w:ascii="Barlow Semi Condensed" w:hAnsi="Barlow Semi Condensed"/>
        </w:rPr>
        <w:t xml:space="preserve"> o </w:t>
      </w:r>
      <w:hyperlink r:id="rId68">
        <w:r>
          <w:rPr>
            <w:rStyle w:val="EnlladInternet"/>
            <w:rFonts w:ascii="Barlow Semi Condensed" w:hAnsi="Barlow Semi Condensed"/>
          </w:rPr>
          <w:t>gestioncecrecanarias@ree.es</w:t>
        </w:r>
      </w:hyperlink>
      <w:r>
        <w:rPr>
          <w:rFonts w:ascii="Barlow Semi Condensed" w:hAnsi="Barlow Semi Condensed"/>
        </w:rPr>
        <w:t>, para instalaciones ubicadas en las islas Baleares y Canarias, respectivamente.</w:t>
      </w:r>
    </w:p>
    <w:p>
      <w:pPr>
        <w:pStyle w:val="TextonormalREE"/>
        <w:suppressAutoHyphens w:val="true"/>
        <w:spacing w:before="100" w:after="60"/>
        <w:rPr>
          <w:rFonts w:ascii="Barlow Semi Condensed" w:hAnsi="Barlow Semi Condensed"/>
        </w:rPr>
      </w:pPr>
      <w:r>
        <w:rPr>
          <w:rFonts w:ascii="Barlow Semi Condensed" w:hAnsi="Barlow Semi Condensed"/>
        </w:rPr>
        <w:t>El alcance de las pruebas de control de producción dependerá del tipo de instalación del que se trate:</w:t>
      </w:r>
    </w:p>
    <w:p>
      <w:pPr>
        <w:pStyle w:val="TextonormalREE"/>
        <w:numPr>
          <w:ilvl w:val="0"/>
          <w:numId w:val="12"/>
        </w:numPr>
        <w:suppressAutoHyphens w:val="true"/>
        <w:spacing w:before="0" w:after="60"/>
        <w:rPr>
          <w:rFonts w:ascii="Barlow Semi Condensed" w:hAnsi="Barlow Semi Condensed"/>
          <w:bCs/>
        </w:rPr>
      </w:pPr>
      <w:r>
        <w:rPr>
          <w:rFonts w:ascii="Barlow Semi Condensed" w:hAnsi="Barlow Semi Condensed"/>
        </w:rPr>
        <w:t xml:space="preserve">Casos a), b), c), e) y f): </w:t>
      </w:r>
      <w:r>
        <w:rPr>
          <w:rFonts w:ascii="Barlow Semi Condensed" w:hAnsi="Barlow Semi Condensed"/>
          <w:bCs/>
        </w:rPr>
        <w:t>l</w:t>
      </w:r>
      <w:r>
        <w:rPr>
          <w:rFonts w:ascii="Barlow Semi Condensed" w:hAnsi="Barlow Semi Condensed"/>
        </w:rPr>
        <w:t>as pruebas consistirán en el envío de consignas desde el CECRE</w:t>
      </w:r>
      <w:r>
        <w:rPr>
          <w:rStyle w:val="FootnoteCharacters"/>
          <w:rStyle w:val="Ncoradenotaalpeu"/>
          <w:rFonts w:ascii="Barlow Semi Condensed" w:hAnsi="Barlow Semi Condensed"/>
        </w:rPr>
        <w:footnoteReference w:id="17"/>
      </w:r>
      <w:r>
        <w:rPr>
          <w:rFonts w:ascii="Barlow Semi Condensed" w:hAnsi="Barlow Semi Condensed"/>
        </w:rPr>
        <w:t xml:space="preserve"> hasta los centros de control de generación involucrados y en la comprobación por parte del CECRE del cumplimiento de las consignas emitidas por parte de las instalaciones/agrupaciones. </w:t>
      </w:r>
    </w:p>
    <w:p>
      <w:pPr>
        <w:sectPr>
          <w:headerReference w:type="even" r:id="rId69"/>
          <w:headerReference w:type="default" r:id="rId70"/>
          <w:footerReference w:type="even" r:id="rId71"/>
          <w:footerReference w:type="default" r:id="rId72"/>
          <w:footerReference w:type="first" r:id="rId73"/>
          <w:footnotePr>
            <w:numFmt w:val="decimal"/>
          </w:footnotePr>
          <w:type w:val="nextPage"/>
          <w:pgSz w:w="11906" w:h="16838"/>
          <w:pgMar w:left="1701" w:right="851" w:header="0" w:top="1134" w:footer="459" w:bottom="1021" w:gutter="0"/>
          <w:pgNumType w:start="1" w:fmt="decimal"/>
          <w:formProt w:val="false"/>
          <w:titlePg/>
          <w:textDirection w:val="lrTb"/>
          <w:docGrid w:type="default" w:linePitch="360" w:charSpace="0"/>
        </w:sectPr>
        <w:pStyle w:val="TextonormalREE"/>
        <w:numPr>
          <w:ilvl w:val="0"/>
          <w:numId w:val="12"/>
        </w:numPr>
        <w:suppressAutoHyphens w:val="true"/>
        <w:spacing w:before="0" w:after="60"/>
        <w:ind w:left="714" w:hanging="357"/>
        <w:rPr/>
      </w:pPr>
      <w:r>
        <w:rPr>
          <w:rFonts w:ascii="Barlow Semi Condensed" w:hAnsi="Barlow Semi Condensed"/>
        </w:rPr>
        <w:t>Caso d): las pruebas consistirán en el envío de consignas desde el CECRE hasta los centros de control de generación involucrados y en la comprobación telefónica por parte del CECRE de que las consignas emitidas se corresponden con las consignas recibidas por el centro de control de generación.</w:t>
      </w:r>
    </w:p>
    <w:p>
      <w:pPr>
        <w:pStyle w:val="TextonormalREE"/>
        <w:spacing w:before="0" w:after="0"/>
        <w:rPr>
          <w:rFonts w:cs="Arial"/>
        </w:rPr>
      </w:pPr>
      <w:r>
        <w:rPr>
          <w:rFonts w:cs="Arial"/>
        </w:rPr>
      </w:r>
    </w:p>
    <w:p>
      <w:pPr>
        <w:pStyle w:val="TextonormalREE"/>
        <w:spacing w:before="0" w:after="0"/>
        <w:rPr/>
      </w:pPr>
      <w:r>
        <w:rPr/>
      </w:r>
      <w:bookmarkStart w:id="24" w:name="_Toc377552279"/>
      <w:bookmarkStart w:id="25" w:name="_Toc377552205"/>
      <w:bookmarkStart w:id="26" w:name="_Toc377552130"/>
      <w:bookmarkStart w:id="27" w:name="_Toc377552044"/>
      <w:bookmarkStart w:id="28" w:name="_Toc377551929"/>
      <w:bookmarkStart w:id="29" w:name="_Toc377551899"/>
      <w:bookmarkStart w:id="30" w:name="_Toc377551854"/>
      <w:bookmarkStart w:id="31" w:name="_Toc377551799"/>
      <w:bookmarkStart w:id="32" w:name="_Toc377551655"/>
      <w:bookmarkStart w:id="33" w:name="_Toc377551613"/>
      <w:bookmarkStart w:id="34" w:name="_Toc377551557"/>
      <w:bookmarkStart w:id="35" w:name="_Toc377551520"/>
      <w:bookmarkStart w:id="36" w:name="_Toc377551399"/>
      <w:bookmarkStart w:id="37" w:name="_Toc377551328"/>
      <w:bookmarkStart w:id="38" w:name="_Toc377551230"/>
      <w:bookmarkStart w:id="39" w:name="_Toc377551173"/>
      <w:bookmarkStart w:id="40" w:name="_Toc377551085"/>
      <w:bookmarkStart w:id="41" w:name="_Toc377550965"/>
      <w:bookmarkStart w:id="42" w:name="_Toc377549405"/>
      <w:bookmarkStart w:id="43" w:name="_Toc377548443"/>
      <w:bookmarkStart w:id="44" w:name="_Toc377548201"/>
      <w:bookmarkStart w:id="45" w:name="_Toc377546453"/>
      <w:bookmarkStart w:id="46" w:name="_Toc377545573"/>
      <w:bookmarkStart w:id="47" w:name="_Toc377545271"/>
      <w:bookmarkStart w:id="48" w:name="_Toc377544991"/>
      <w:bookmarkStart w:id="49" w:name="_Ref316981673"/>
      <w:bookmarkStart w:id="50" w:name="_Toc377552279"/>
      <w:bookmarkStart w:id="51" w:name="_Toc377552205"/>
      <w:bookmarkStart w:id="52" w:name="_Toc377552130"/>
      <w:bookmarkStart w:id="53" w:name="_Toc377552044"/>
      <w:bookmarkStart w:id="54" w:name="_Toc377551929"/>
      <w:bookmarkStart w:id="55" w:name="_Toc377551899"/>
      <w:bookmarkStart w:id="56" w:name="_Toc377551854"/>
      <w:bookmarkStart w:id="57" w:name="_Toc377551799"/>
      <w:bookmarkStart w:id="58" w:name="_Toc377551655"/>
      <w:bookmarkStart w:id="59" w:name="_Toc377551613"/>
      <w:bookmarkStart w:id="60" w:name="_Toc377551557"/>
      <w:bookmarkStart w:id="61" w:name="_Toc377551520"/>
      <w:bookmarkStart w:id="62" w:name="_Toc377551399"/>
      <w:bookmarkStart w:id="63" w:name="_Toc377551328"/>
      <w:bookmarkStart w:id="64" w:name="_Toc377551230"/>
      <w:bookmarkStart w:id="65" w:name="_Toc377551173"/>
      <w:bookmarkStart w:id="66" w:name="_Toc377551085"/>
      <w:bookmarkStart w:id="67" w:name="_Toc377550965"/>
      <w:bookmarkStart w:id="68" w:name="_Toc377549405"/>
      <w:bookmarkStart w:id="69" w:name="_Toc377548443"/>
      <w:bookmarkStart w:id="70" w:name="_Toc377548201"/>
      <w:bookmarkStart w:id="71" w:name="_Toc377546453"/>
      <w:bookmarkStart w:id="72" w:name="_Toc377545573"/>
      <w:bookmarkStart w:id="73" w:name="_Toc377545271"/>
      <w:bookmarkStart w:id="74" w:name="_Toc377544991"/>
      <w:bookmarkStart w:id="75" w:name="_Ref316981673"/>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pPr>
        <w:pStyle w:val="Normal"/>
        <w:rPr/>
      </w:pPr>
      <w:r>
        <w:rPr/>
      </w:r>
    </w:p>
    <w:p>
      <w:pPr>
        <w:pStyle w:val="TextonormalREE"/>
        <w:spacing w:lineRule="exact" w:line="260" w:before="100" w:after="100"/>
        <w:rPr/>
      </w:pPr>
      <w:r>
        <w:rPr/>
        <mc:AlternateContent>
          <mc:Choice Requires="wps">
            <w:drawing>
              <wp:anchor behindDoc="0" distT="0" distB="0" distL="114300" distR="114300" simplePos="0" locked="0" layoutInCell="1" allowOverlap="1" relativeHeight="2" wp14:anchorId="7ADCD2F6">
                <wp:simplePos x="0" y="0"/>
                <wp:positionH relativeFrom="page">
                  <wp:align>left</wp:align>
                </wp:positionH>
                <wp:positionV relativeFrom="paragraph">
                  <wp:posOffset>7089140</wp:posOffset>
                </wp:positionV>
                <wp:extent cx="7587615" cy="1610995"/>
                <wp:effectExtent l="0" t="0" r="13970" b="8890"/>
                <wp:wrapNone/>
                <wp:docPr id="91" name="Text Box 79"/>
                <a:graphic xmlns:a="http://schemas.openxmlformats.org/drawingml/2006/main">
                  <a:graphicData uri="http://schemas.microsoft.com/office/word/2010/wordprocessingShape">
                    <wps:wsp>
                      <wps:cNvSpPr/>
                      <wps:spPr>
                        <a:xfrm>
                          <a:off x="0" y="0"/>
                          <a:ext cx="7587000" cy="1610280"/>
                        </a:xfrm>
                        <a:prstGeom prst="rect">
                          <a:avLst/>
                        </a:prstGeom>
                        <a:noFill/>
                        <a:ln>
                          <a:noFill/>
                        </a:ln>
                      </wps:spPr>
                      <wps:style>
                        <a:lnRef idx="0"/>
                        <a:fillRef idx="0"/>
                        <a:effectRef idx="0"/>
                        <a:fontRef idx="minor"/>
                      </wps:style>
                      <wps:txbx>
                        <w:txbxContent>
                          <w:p>
                            <w:pPr>
                              <w:pStyle w:val="Capalera"/>
                              <w:spacing w:lineRule="exact" w:line="260" w:before="0" w:after="0"/>
                              <w:jc w:val="center"/>
                              <w:rPr>
                                <w:rFonts w:ascii="Barlow Semi Condensed" w:hAnsi="Barlow Semi Condensed"/>
                                <w:color w:val="006699"/>
                              </w:rPr>
                            </w:pPr>
                            <w:r>
                              <w:rPr>
                                <w:rFonts w:ascii="Barlow Semi Condensed" w:hAnsi="Barlow Semi Condensed"/>
                                <w:color w:val="006699"/>
                              </w:rPr>
                              <w:t>Paseo del Conde de los Gaitanes, 177</w:t>
                            </w:r>
                          </w:p>
                          <w:p>
                            <w:pPr>
                              <w:pStyle w:val="Capalera"/>
                              <w:spacing w:lineRule="exact" w:line="260" w:before="0" w:after="100"/>
                              <w:jc w:val="center"/>
                              <w:rPr>
                                <w:rFonts w:ascii="Barlow Semi Condensed" w:hAnsi="Barlow Semi Condensed"/>
                                <w:color w:val="006699"/>
                              </w:rPr>
                            </w:pPr>
                            <w:r>
                              <w:rPr>
                                <w:rFonts w:ascii="Barlow Semi Condensed" w:hAnsi="Barlow Semi Condensed"/>
                                <w:color w:val="006699"/>
                              </w:rPr>
                              <w:t>28109 Alcobendas (Madrid)</w:t>
                            </w:r>
                          </w:p>
                          <w:p>
                            <w:pPr>
                              <w:pStyle w:val="Capalera"/>
                              <w:spacing w:lineRule="exact" w:line="260" w:before="0" w:after="0"/>
                              <w:jc w:val="center"/>
                              <w:rPr>
                                <w:rFonts w:ascii="Barlow Semi Condensed" w:hAnsi="Barlow Semi Condensed"/>
                                <w:color w:val="006699"/>
                              </w:rPr>
                            </w:pPr>
                            <w:r>
                              <w:rPr>
                                <w:rFonts w:ascii="Barlow Semi Condensed" w:hAnsi="Barlow Semi Condensed"/>
                                <w:color w:val="006699"/>
                              </w:rPr>
                              <w:t>Tel. 91 650 85 00 / 20 12</w:t>
                            </w:r>
                          </w:p>
                          <w:p>
                            <w:pPr>
                              <w:pStyle w:val="Capalera"/>
                              <w:spacing w:lineRule="exact" w:line="260" w:before="0" w:after="0"/>
                              <w:jc w:val="center"/>
                              <w:rPr>
                                <w:rFonts w:ascii="Barlow Semi Condensed" w:hAnsi="Barlow Semi Condensed"/>
                                <w:color w:val="006699"/>
                                <w:lang w:val="fr-FR"/>
                              </w:rPr>
                            </w:pPr>
                            <w:r>
                              <w:rPr>
                                <w:rFonts w:ascii="Barlow Semi Condensed" w:hAnsi="Barlow Semi Condensed"/>
                                <w:color w:val="006699"/>
                                <w:lang w:val="fr-FR"/>
                              </w:rPr>
                            </w:r>
                          </w:p>
                          <w:p>
                            <w:pPr>
                              <w:pStyle w:val="Capalera"/>
                              <w:spacing w:lineRule="exact" w:line="260" w:before="0" w:after="0"/>
                              <w:jc w:val="center"/>
                              <w:rPr/>
                            </w:pPr>
                            <w:r>
                              <w:rPr>
                                <w:rFonts w:ascii="Barlow Semi Condensed" w:hAnsi="Barlow Semi Condensed"/>
                                <w:color w:val="006699"/>
                                <w:sz w:val="24"/>
                                <w:szCs w:val="24"/>
                                <w:lang w:val="fr-FR"/>
                              </w:rPr>
                              <w:t>www.ree.es</w:t>
                            </w:r>
                          </w:p>
                        </w:txbxContent>
                      </wps:txbx>
                      <wps:bodyPr lIns="0" rIns="0" tIns="0" bIns="0" anchor="b">
                        <a:noAutofit/>
                      </wps:bodyPr>
                    </wps:wsp>
                  </a:graphicData>
                </a:graphic>
              </wp:anchor>
            </w:drawing>
          </mc:Choice>
          <mc:Fallback>
            <w:pict>
              <v:rect id="shape_0" ID="Text Box 79" stroked="f" style="position:absolute;margin-left:9pt;margin-top:558.2pt;width:597.35pt;height:126.75pt;mso-position-horizontal:left;mso-position-horizontal-relative:page" wp14:anchorId="7ADCD2F6">
                <w10:wrap type="square"/>
                <v:fill o:detectmouseclick="t" on="false"/>
                <v:stroke color="#3465a4" joinstyle="round" endcap="flat"/>
                <v:textbox>
                  <w:txbxContent>
                    <w:p>
                      <w:pPr>
                        <w:pStyle w:val="Capalera"/>
                        <w:spacing w:lineRule="exact" w:line="260" w:before="0" w:after="0"/>
                        <w:jc w:val="center"/>
                        <w:rPr>
                          <w:rFonts w:ascii="Barlow Semi Condensed" w:hAnsi="Barlow Semi Condensed"/>
                          <w:color w:val="006699"/>
                        </w:rPr>
                      </w:pPr>
                      <w:r>
                        <w:rPr>
                          <w:rFonts w:ascii="Barlow Semi Condensed" w:hAnsi="Barlow Semi Condensed"/>
                          <w:color w:val="006699"/>
                        </w:rPr>
                        <w:t>Paseo del Conde de los Gaitanes, 177</w:t>
                      </w:r>
                    </w:p>
                    <w:p>
                      <w:pPr>
                        <w:pStyle w:val="Capalera"/>
                        <w:spacing w:lineRule="exact" w:line="260" w:before="0" w:after="100"/>
                        <w:jc w:val="center"/>
                        <w:rPr>
                          <w:rFonts w:ascii="Barlow Semi Condensed" w:hAnsi="Barlow Semi Condensed"/>
                          <w:color w:val="006699"/>
                        </w:rPr>
                      </w:pPr>
                      <w:r>
                        <w:rPr>
                          <w:rFonts w:ascii="Barlow Semi Condensed" w:hAnsi="Barlow Semi Condensed"/>
                          <w:color w:val="006699"/>
                        </w:rPr>
                        <w:t>28109 Alcobendas (Madrid)</w:t>
                      </w:r>
                    </w:p>
                    <w:p>
                      <w:pPr>
                        <w:pStyle w:val="Capalera"/>
                        <w:spacing w:lineRule="exact" w:line="260" w:before="0" w:after="0"/>
                        <w:jc w:val="center"/>
                        <w:rPr>
                          <w:rFonts w:ascii="Barlow Semi Condensed" w:hAnsi="Barlow Semi Condensed"/>
                          <w:color w:val="006699"/>
                        </w:rPr>
                      </w:pPr>
                      <w:r>
                        <w:rPr>
                          <w:rFonts w:ascii="Barlow Semi Condensed" w:hAnsi="Barlow Semi Condensed"/>
                          <w:color w:val="006699"/>
                        </w:rPr>
                        <w:t>Tel. 91 650 85 00 / 20 12</w:t>
                      </w:r>
                    </w:p>
                    <w:p>
                      <w:pPr>
                        <w:pStyle w:val="Capalera"/>
                        <w:spacing w:lineRule="exact" w:line="260" w:before="0" w:after="0"/>
                        <w:jc w:val="center"/>
                        <w:rPr>
                          <w:rFonts w:ascii="Barlow Semi Condensed" w:hAnsi="Barlow Semi Condensed"/>
                          <w:color w:val="006699"/>
                          <w:lang w:val="fr-FR"/>
                        </w:rPr>
                      </w:pPr>
                      <w:r>
                        <w:rPr>
                          <w:rFonts w:ascii="Barlow Semi Condensed" w:hAnsi="Barlow Semi Condensed"/>
                          <w:color w:val="006699"/>
                          <w:lang w:val="fr-FR"/>
                        </w:rPr>
                      </w:r>
                    </w:p>
                    <w:p>
                      <w:pPr>
                        <w:pStyle w:val="Capalera"/>
                        <w:spacing w:lineRule="exact" w:line="260" w:before="0" w:after="0"/>
                        <w:jc w:val="center"/>
                        <w:rPr/>
                      </w:pPr>
                      <w:r>
                        <w:rPr>
                          <w:rFonts w:ascii="Barlow Semi Condensed" w:hAnsi="Barlow Semi Condensed"/>
                          <w:color w:val="006699"/>
                          <w:sz w:val="24"/>
                          <w:szCs w:val="24"/>
                          <w:lang w:val="fr-FR"/>
                        </w:rPr>
                        <w:t>www.ree.es</w:t>
                      </w:r>
                    </w:p>
                  </w:txbxContent>
                </v:textbox>
              </v:rect>
            </w:pict>
          </mc:Fallback>
        </mc:AlternateContent>
        <mc:AlternateContent>
          <mc:Choice Requires="wps">
            <w:drawing>
              <wp:anchor behindDoc="0" distT="0" distB="0" distL="114300" distR="114300" simplePos="0" locked="0" layoutInCell="1" allowOverlap="1" relativeHeight="6" wp14:anchorId="7ADCD2F7">
                <wp:simplePos x="0" y="0"/>
                <wp:positionH relativeFrom="column">
                  <wp:posOffset>-584835</wp:posOffset>
                </wp:positionH>
                <wp:positionV relativeFrom="page">
                  <wp:posOffset>4558030</wp:posOffset>
                </wp:positionV>
                <wp:extent cx="7587615" cy="786130"/>
                <wp:effectExtent l="0" t="0" r="4445" b="0"/>
                <wp:wrapNone/>
                <wp:docPr id="93" name="Text Box 93"/>
                <a:graphic xmlns:a="http://schemas.openxmlformats.org/drawingml/2006/main">
                  <a:graphicData uri="http://schemas.microsoft.com/office/word/2010/wordprocessingShape">
                    <wps:wsp>
                      <wps:cNvSpPr/>
                      <wps:spPr>
                        <a:xfrm>
                          <a:off x="0" y="0"/>
                          <a:ext cx="7587000" cy="785520"/>
                        </a:xfrm>
                        <a:prstGeom prst="rect">
                          <a:avLst/>
                        </a:prstGeom>
                        <a:noFill/>
                        <a:ln>
                          <a:noFill/>
                        </a:ln>
                      </wps:spPr>
                      <wps:style>
                        <a:lnRef idx="0"/>
                        <a:fillRef idx="0"/>
                        <a:effectRef idx="0"/>
                        <a:fontRef idx="minor"/>
                      </wps:style>
                      <wps:txbx>
                        <w:txbxContent>
                          <w:p>
                            <w:pPr>
                              <w:pStyle w:val="Contingutdelmarc"/>
                              <w:spacing w:before="100" w:after="0"/>
                              <w:ind w:left="2127" w:right="2014" w:hanging="0"/>
                              <w:jc w:val="center"/>
                              <w:rPr>
                                <w:color w:val="auto"/>
                              </w:rPr>
                            </w:pPr>
                            <w:r>
                              <w:rPr>
                                <w:color w:val="auto"/>
                              </w:rPr>
                              <w:drawing>
                                <wp:inline distT="0" distB="0" distL="19050" distR="9525">
                                  <wp:extent cx="542925" cy="557530"/>
                                  <wp:effectExtent l="0" t="0" r="0" b="0"/>
                                  <wp:docPr id="95"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n 1" descr=""/>
                                          <pic:cNvPicPr>
                                            <a:picLocks noChangeAspect="1" noChangeArrowheads="1"/>
                                          </pic:cNvPicPr>
                                        </pic:nvPicPr>
                                        <pic:blipFill>
                                          <a:blip r:embed="rId74"/>
                                          <a:stretch>
                                            <a:fillRect/>
                                          </a:stretch>
                                        </pic:blipFill>
                                        <pic:spPr bwMode="auto">
                                          <a:xfrm>
                                            <a:off x="0" y="0"/>
                                            <a:ext cx="542925" cy="557530"/>
                                          </a:xfrm>
                                          <a:prstGeom prst="rect">
                                            <a:avLst/>
                                          </a:prstGeom>
                                        </pic:spPr>
                                      </pic:pic>
                                    </a:graphicData>
                                  </a:graphic>
                                </wp:inline>
                              </w:drawing>
                            </w:r>
                          </w:p>
                        </w:txbxContent>
                      </wps:txbx>
                      <wps:bodyPr>
                        <a:noAutofit/>
                      </wps:bodyPr>
                    </wps:wsp>
                  </a:graphicData>
                </a:graphic>
              </wp:anchor>
            </w:drawing>
          </mc:Choice>
          <mc:Fallback>
            <w:pict>
              <v:rect id="shape_0" ID="Text Box 93" stroked="f" style="position:absolute;margin-left:-46.05pt;margin-top:358.9pt;width:597.35pt;height:61.8pt;mso-position-vertical-relative:page" wp14:anchorId="7ADCD2F7">
                <w10:wrap type="none"/>
                <v:fill o:detectmouseclick="t" on="false"/>
                <v:stroke color="#3465a4" joinstyle="round" endcap="flat"/>
                <v:textbox>
                  <w:txbxContent>
                    <w:p>
                      <w:pPr>
                        <w:pStyle w:val="Contingutdelmarc"/>
                        <w:spacing w:before="100" w:after="0"/>
                        <w:ind w:left="2127" w:right="2014" w:hanging="0"/>
                        <w:jc w:val="center"/>
                        <w:rPr>
                          <w:color w:val="auto"/>
                        </w:rPr>
                      </w:pPr>
                      <w:r>
                        <w:rPr>
                          <w:color w:val="auto"/>
                        </w:rPr>
                        <w:drawing>
                          <wp:inline distT="0" distB="0" distL="19050" distR="9525">
                            <wp:extent cx="542925" cy="557530"/>
                            <wp:effectExtent l="0" t="0" r="0" b="0"/>
                            <wp:docPr id="96"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n 1" descr=""/>
                                    <pic:cNvPicPr>
                                      <a:picLocks noChangeAspect="1" noChangeArrowheads="1"/>
                                    </pic:cNvPicPr>
                                  </pic:nvPicPr>
                                  <pic:blipFill>
                                    <a:blip r:embed="rId74"/>
                                    <a:stretch>
                                      <a:fillRect/>
                                    </a:stretch>
                                  </pic:blipFill>
                                  <pic:spPr bwMode="auto">
                                    <a:xfrm>
                                      <a:off x="0" y="0"/>
                                      <a:ext cx="542925" cy="557530"/>
                                    </a:xfrm>
                                    <a:prstGeom prst="rect">
                                      <a:avLst/>
                                    </a:prstGeom>
                                  </pic:spPr>
                                </pic:pic>
                              </a:graphicData>
                            </a:graphic>
                          </wp:inline>
                        </w:drawing>
                      </w:r>
                    </w:p>
                  </w:txbxContent>
                </v:textbox>
              </v:rect>
            </w:pict>
          </mc:Fallback>
        </mc:AlternateContent>
      </w:r>
    </w:p>
    <w:sectPr>
      <w:headerReference w:type="even" r:id="rId75"/>
      <w:headerReference w:type="default" r:id="rId76"/>
      <w:headerReference w:type="first" r:id="rId77"/>
      <w:footerReference w:type="even" r:id="rId78"/>
      <w:footerReference w:type="default" r:id="rId79"/>
      <w:footerReference w:type="first" r:id="rId80"/>
      <w:footnotePr>
        <w:numFmt w:val="decimal"/>
      </w:footnotePr>
      <w:type w:val="nextPage"/>
      <w:pgSz w:w="11906" w:h="16838"/>
      <w:pgMar w:left="1701" w:right="851" w:header="0" w:top="1134" w:footer="459" w:bottom="1021" w:gutter="0"/>
      <w:pgNumType w:start="1"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Calibri">
    <w:charset w:val="00"/>
    <w:family w:val="roman"/>
    <w:pitch w:val="variable"/>
  </w:font>
  <w:font w:name="Tahoma">
    <w:charset w:val="00"/>
    <w:family w:val="roman"/>
    <w:pitch w:val="variable"/>
  </w:font>
  <w:font w:name="Helvetica">
    <w:altName w:val="Arial"/>
    <w:charset w:val="00"/>
    <w:family w:val="roman"/>
    <w:pitch w:val="variable"/>
  </w:font>
  <w:font w:name="Barlow Semi Condensed">
    <w:charset w:val="00"/>
    <w:family w:val="roman"/>
    <w:pitch w:val="variable"/>
  </w:font>
  <w:font w:name="Liberation Sans">
    <w:altName w:val="Arial"/>
    <w:charset w:val="00"/>
    <w:family w:val="swiss"/>
    <w:pitch w:val="variable"/>
  </w:font>
  <w:font w:name="Barlow Semi Condensed SemiBold">
    <w:charset w:val="00"/>
    <w:family w:val="roman"/>
    <w:pitch w:val="variable"/>
  </w:font>
  <w:font w:name="Barlow Semi Condensed">
    <w:charset w:val="00"/>
    <w:family w:val="auto"/>
    <w:pitch w:val="default"/>
  </w:font>
  <w:font w:name="Barlow Semi Condensed SemiBold">
    <w:charset w:val="00"/>
    <w:family w:val="auto"/>
    <w:pitch w:val="default"/>
  </w:font>
  <w:font w:name="Courier New">
    <w:charset w:val="01"/>
    <w:family w:val="modern"/>
    <w:pitch w:val="fixed"/>
  </w:font>
  <w:font w:name="Wingdings">
    <w:charset w:val="02"/>
    <w:family w:val="auto"/>
    <w:pitch w:val="variable"/>
  </w:font>
  <w:font w:name="Calibri">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891305456"/>
    </w:sdtPr>
    <w:sdtContent>
      <w:p>
        <w:pPr>
          <w:pStyle w:val="Capalera"/>
          <w:spacing w:before="100" w:after="0"/>
          <w:jc w:val="right"/>
          <w:rPr/>
        </w:pPr>
        <w:r>
          <w:rPr/>
        </w:r>
      </w:p>
      <w:p>
        <w:pPr>
          <w:pStyle w:val="Capalera"/>
          <w:tabs>
            <w:tab w:val="clear" w:pos="4252"/>
            <w:tab w:val="clear" w:pos="8504"/>
            <w:tab w:val="right" w:pos="9356" w:leader="none"/>
          </w:tabs>
          <w:rPr>
            <w:rFonts w:ascii="Barlow Semi Condensed" w:hAnsi="Barlow Semi Condensed"/>
            <w:sz w:val="20"/>
          </w:rPr>
        </w:pPr>
        <w:r>
          <mc:AlternateContent>
            <mc:Choice Requires="wps">
              <w:drawing>
                <wp:anchor behindDoc="1" distT="0" distB="0" distL="113665" distR="114300" simplePos="0" locked="0" layoutInCell="1" allowOverlap="1" relativeHeight="54" wp14:anchorId="34FA6C35">
                  <wp:simplePos x="0" y="0"/>
                  <wp:positionH relativeFrom="column">
                    <wp:posOffset>0</wp:posOffset>
                  </wp:positionH>
                  <wp:positionV relativeFrom="page">
                    <wp:posOffset>9973310</wp:posOffset>
                  </wp:positionV>
                  <wp:extent cx="5941695" cy="1270"/>
                  <wp:effectExtent l="6985" t="10160" r="5080" b="8890"/>
                  <wp:wrapNone/>
                  <wp:docPr id="19"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34FA6C35">
                  <v:stroke color="#006699" weight="6480" joinstyle="round" endcap="flat"/>
                  <v:fill o:detectmouseclick="t" on="false"/>
                </v:line>
              </w:pict>
            </mc:Fallback>
          </mc:AlternateContent>
        </w:r>
        <w:r>
          <w:rPr>
            <w:rFonts w:ascii="Barlow Semi Condensed" w:hAnsi="Barlow Semi Condensed"/>
            <w:sz w:val="20"/>
          </w:rPr>
          <w:t xml:space="preserve">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14</w:t>
        </w:r>
        <w:r>
          <w:rPr>
            <w:sz w:val="20"/>
            <w:b/>
            <w:rFonts w:ascii="Barlow Semi Condensed" w:hAnsi="Barlow Semi Condensed"/>
          </w:rPr>
          <w:fldChar w:fldCharType="end"/>
        </w:r>
        <w:r>
          <w:rPr>
            <w:rFonts w:ascii="Barlow Semi Condensed" w:hAnsi="Barlow Semi Condensed"/>
            <w:sz w:val="20"/>
          </w:rPr>
          <w:t xml:space="preserve"> de 12</w:t>
          <w:tab/>
        </w:r>
        <w:r>
          <w:rPr>
            <w:rFonts w:ascii="Barlow Semi Condensed" w:hAnsi="Barlow Semi Condensed"/>
            <w:color w:val="006699"/>
            <w:sz w:val="20"/>
          </w:rPr>
          <w:t>Enero de 2021</w:t>
        </w:r>
      </w:p>
    </w:sdtContent>
  </w:sdt>
  <w:p>
    <w:pPr>
      <w:pStyle w:val="Capalera"/>
      <w:rPr>
        <w:rFonts w:ascii="Calibri" w:hAnsi="Calibri" w:asciiTheme="minorHAnsi" w:hAnsiTheme="minorHAnsi"/>
        <w:sz w:val="20"/>
      </w:rPr>
    </w:pPr>
    <w:r>
      <w:rPr>
        <w:rFonts w:asciiTheme="minorHAnsi" w:hAnsiTheme="minorHAnsi" w:ascii="Calibri" w:hAnsi="Calibri"/>
        <w:sz w:val="20"/>
      </w:rPr>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1071096935"/>
    </w:sdtPr>
    <w:sdtContent>
      <w:p>
        <w:pPr>
          <w:pStyle w:val="Capalera"/>
          <w:spacing w:before="100" w:after="0"/>
          <w:jc w:val="right"/>
          <w:rPr/>
        </w:pPr>
        <w:r>
          <w:rPr/>
        </w:r>
      </w:p>
      <w:p>
        <w:pPr>
          <w:pStyle w:val="Capalera"/>
          <w:tabs>
            <w:tab w:val="clear" w:pos="4252"/>
            <w:tab w:val="clear" w:pos="8504"/>
            <w:tab w:val="right" w:pos="9356" w:leader="none"/>
          </w:tabs>
          <w:rPr>
            <w:rFonts w:ascii="Barlow Semi Condensed" w:hAnsi="Barlow Semi Condensed"/>
            <w:sz w:val="20"/>
          </w:rPr>
        </w:pPr>
        <w:r>
          <mc:AlternateContent>
            <mc:Choice Requires="wps">
              <w:drawing>
                <wp:anchor behindDoc="1" distT="0" distB="0" distL="113665" distR="114300" simplePos="0" locked="0" layoutInCell="1" allowOverlap="1" relativeHeight="78" wp14:anchorId="3C938FF9">
                  <wp:simplePos x="0" y="0"/>
                  <wp:positionH relativeFrom="column">
                    <wp:posOffset>0</wp:posOffset>
                  </wp:positionH>
                  <wp:positionV relativeFrom="page">
                    <wp:posOffset>9973310</wp:posOffset>
                  </wp:positionV>
                  <wp:extent cx="5941695" cy="1270"/>
                  <wp:effectExtent l="6985" t="10160" r="5080" b="8890"/>
                  <wp:wrapNone/>
                  <wp:docPr id="65"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3C938FF9">
                  <v:stroke color="#006699" weight="6480" joinstyle="round" endcap="flat"/>
                  <v:fill o:detectmouseclick="t" on="false"/>
                </v:line>
              </w:pict>
            </mc:Fallback>
          </mc:AlternateContent>
        </w:r>
        <w:r>
          <w:rPr>
            <w:rFonts w:ascii="Barlow Semi Condensed" w:hAnsi="Barlow Semi Condensed"/>
            <w:sz w:val="20"/>
          </w:rPr>
          <w:t xml:space="preserve">Anexo 3.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2</w:t>
        </w:r>
        <w:r>
          <w:rPr>
            <w:sz w:val="20"/>
            <w:b/>
            <w:rFonts w:ascii="Barlow Semi Condensed" w:hAnsi="Barlow Semi Condensed"/>
          </w:rPr>
          <w:fldChar w:fldCharType="end"/>
        </w:r>
        <w:r>
          <w:rPr>
            <w:rFonts w:ascii="Barlow Semi Condensed" w:hAnsi="Barlow Semi Condensed"/>
            <w:sz w:val="20"/>
          </w:rPr>
          <w:t xml:space="preserve"> de 2</w:t>
          <w:tab/>
        </w:r>
        <w:r>
          <w:rPr>
            <w:rFonts w:ascii="Barlow Semi Condensed" w:hAnsi="Barlow Semi Condensed"/>
            <w:color w:val="006699"/>
            <w:sz w:val="20"/>
          </w:rPr>
          <w:t>Enero de 2021</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031968203"/>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pPr>
        <w:r>
          <mc:AlternateContent>
            <mc:Choice Requires="wps">
              <w:drawing>
                <wp:anchor behindDoc="1" distT="0" distB="0" distL="114300" distR="114300" simplePos="0" locked="0" layoutInCell="1" allowOverlap="1" relativeHeight="191" wp14:anchorId="556948A8">
                  <wp:simplePos x="0" y="0"/>
                  <wp:positionH relativeFrom="column">
                    <wp:posOffset>0</wp:posOffset>
                  </wp:positionH>
                  <wp:positionV relativeFrom="page">
                    <wp:posOffset>9973310</wp:posOffset>
                  </wp:positionV>
                  <wp:extent cx="5941695" cy="1270"/>
                  <wp:effectExtent l="13335" t="10160" r="8255" b="8890"/>
                  <wp:wrapNone/>
                  <wp:docPr id="66"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56948A8">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2</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1747651482"/>
    </w:sdtPr>
    <w:sdtContent>
      <w:p>
        <w:pPr>
          <w:pStyle w:val="Capalera"/>
          <w:tabs>
            <w:tab w:val="clear" w:pos="4252"/>
            <w:tab w:val="clear" w:pos="8504"/>
            <w:tab w:val="right" w:pos="9356" w:leader="none"/>
          </w:tabs>
          <w:spacing w:before="100" w:after="0"/>
          <w:rPr>
            <w:rFonts w:ascii="Barlow Semi Condensed" w:hAnsi="Barlow Semi Condensed"/>
            <w:sz w:val="20"/>
          </w:rPr>
        </w:pPr>
        <w:r>
          <mc:AlternateContent>
            <mc:Choice Requires="wps">
              <w:drawing>
                <wp:anchor behindDoc="1" distT="0" distB="0" distL="113665" distR="114300" simplePos="0" locked="0" layoutInCell="1" allowOverlap="1" relativeHeight="75" wp14:anchorId="432BCFAC">
                  <wp:simplePos x="0" y="0"/>
                  <wp:positionH relativeFrom="column">
                    <wp:posOffset>0</wp:posOffset>
                  </wp:positionH>
                  <wp:positionV relativeFrom="page">
                    <wp:posOffset>9973310</wp:posOffset>
                  </wp:positionV>
                  <wp:extent cx="5941695" cy="1270"/>
                  <wp:effectExtent l="6985" t="10160" r="5080" b="8890"/>
                  <wp:wrapNone/>
                  <wp:docPr id="67"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432BCFAC">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3.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w:t>
        </w:r>
        <w:r>
          <w:rPr>
            <w:sz w:val="20"/>
            <w:b/>
            <w:rFonts w:ascii="Barlow Semi Condensed" w:hAnsi="Barlow Semi Condensed"/>
          </w:rPr>
          <w:fldChar w:fldCharType="end"/>
        </w:r>
        <w:r>
          <w:rPr>
            <w:rFonts w:ascii="Barlow Semi Condensed" w:hAnsi="Barlow Semi Condensed"/>
            <w:sz w:val="20"/>
          </w:rPr>
          <w:t xml:space="preserve"> de 2</w:t>
        </w:r>
      </w:p>
      <w:p>
        <w:pPr>
          <w:pStyle w:val="Capalera"/>
          <w:rPr/>
        </w:pPr>
        <w:r>
          <w:rPr/>
        </w:r>
      </w:p>
    </w:sdtContent>
  </w:sdt>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313915436"/>
    </w:sdtPr>
    <w:sdtContent>
      <w:p>
        <w:pPr>
          <w:pStyle w:val="Capalera"/>
          <w:tabs>
            <w:tab w:val="clear" w:pos="4252"/>
            <w:tab w:val="clear" w:pos="8504"/>
            <w:tab w:val="right" w:pos="9356" w:leader="none"/>
          </w:tabs>
          <w:spacing w:before="100" w:after="0"/>
          <w:rPr>
            <w:rFonts w:ascii="Barlow Semi Condensed" w:hAnsi="Barlow Semi Condensed"/>
            <w:sz w:val="20"/>
          </w:rPr>
        </w:pPr>
        <w:r>
          <mc:AlternateContent>
            <mc:Choice Requires="wps">
              <w:drawing>
                <wp:anchor behindDoc="1" distT="0" distB="0" distL="113665" distR="114300" simplePos="0" locked="0" layoutInCell="1" allowOverlap="1" relativeHeight="74" wp14:anchorId="7C9C887D">
                  <wp:simplePos x="0" y="0"/>
                  <wp:positionH relativeFrom="column">
                    <wp:posOffset>0</wp:posOffset>
                  </wp:positionH>
                  <wp:positionV relativeFrom="page">
                    <wp:posOffset>9973310</wp:posOffset>
                  </wp:positionV>
                  <wp:extent cx="5941695" cy="1270"/>
                  <wp:effectExtent l="6985" t="10160" r="5080" b="8890"/>
                  <wp:wrapNone/>
                  <wp:docPr id="68"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7C9C887D">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4.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3</w:t>
        </w:r>
        <w:r>
          <w:rPr>
            <w:sz w:val="20"/>
            <w:b/>
            <w:rFonts w:ascii="Barlow Semi Condensed" w:hAnsi="Barlow Semi Condensed"/>
          </w:rPr>
          <w:fldChar w:fldCharType="end"/>
        </w:r>
        <w:r>
          <w:rPr>
            <w:rFonts w:ascii="Barlow Semi Condensed" w:hAnsi="Barlow Semi Condensed"/>
            <w:sz w:val="20"/>
          </w:rPr>
          <w:t xml:space="preserve"> de 1</w:t>
        </w:r>
      </w:p>
      <w:p>
        <w:pPr>
          <w:pStyle w:val="Capalera"/>
          <w:rPr/>
        </w:pPr>
        <w:r>
          <w:rPr/>
        </w:r>
      </w:p>
    </w:sdtContent>
  </w:sdt>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907425475"/>
    </w:sdtPr>
    <w:sdtContent>
      <w:p>
        <w:pPr>
          <w:pStyle w:val="Capalera"/>
          <w:spacing w:before="100" w:after="0"/>
          <w:jc w:val="right"/>
          <w:rPr/>
        </w:pPr>
        <w:r>
          <w:rPr/>
        </w:r>
      </w:p>
      <w:p>
        <w:pPr>
          <w:pStyle w:val="Capalera"/>
          <w:tabs>
            <w:tab w:val="clear" w:pos="4252"/>
            <w:tab w:val="clear" w:pos="8504"/>
            <w:tab w:val="right" w:pos="9356" w:leader="none"/>
          </w:tabs>
          <w:rPr>
            <w:rFonts w:ascii="Barlow Semi Condensed" w:hAnsi="Barlow Semi Condensed"/>
            <w:sz w:val="20"/>
          </w:rPr>
        </w:pPr>
        <w:r>
          <mc:AlternateContent>
            <mc:Choice Requires="wps">
              <w:drawing>
                <wp:anchor behindDoc="1" distT="0" distB="0" distL="113665" distR="114300" simplePos="0" locked="0" layoutInCell="1" allowOverlap="1" relativeHeight="79" wp14:anchorId="42F526D8">
                  <wp:simplePos x="0" y="0"/>
                  <wp:positionH relativeFrom="column">
                    <wp:posOffset>0</wp:posOffset>
                  </wp:positionH>
                  <wp:positionV relativeFrom="page">
                    <wp:posOffset>9973310</wp:posOffset>
                  </wp:positionV>
                  <wp:extent cx="5941695" cy="1270"/>
                  <wp:effectExtent l="6985" t="10160" r="5080" b="8890"/>
                  <wp:wrapNone/>
                  <wp:docPr id="79"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42F526D8">
                  <v:stroke color="#006699" weight="6480" joinstyle="round" endcap="flat"/>
                  <v:fill o:detectmouseclick="t" on="false"/>
                </v:line>
              </w:pict>
            </mc:Fallback>
          </mc:AlternateContent>
        </w:r>
        <w:r>
          <w:rPr>
            <w:rFonts w:ascii="Barlow Semi Condensed" w:hAnsi="Barlow Semi Condensed"/>
            <w:sz w:val="20"/>
          </w:rPr>
          <w:t xml:space="preserve">Anexo 5.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2</w:t>
        </w:r>
        <w:r>
          <w:rPr>
            <w:sz w:val="20"/>
            <w:b/>
            <w:rFonts w:ascii="Barlow Semi Condensed" w:hAnsi="Barlow Semi Condensed"/>
          </w:rPr>
          <w:fldChar w:fldCharType="end"/>
        </w:r>
        <w:r>
          <w:rPr>
            <w:rFonts w:ascii="Barlow Semi Condensed" w:hAnsi="Barlow Semi Condensed"/>
            <w:sz w:val="20"/>
          </w:rPr>
          <w:t xml:space="preserve"> de 2</w:t>
          <w:tab/>
        </w:r>
        <w:r>
          <w:rPr>
            <w:rFonts w:ascii="Barlow Semi Condensed" w:hAnsi="Barlow Semi Condensed"/>
            <w:color w:val="006699"/>
            <w:sz w:val="20"/>
          </w:rPr>
          <w:t>Enero de 2021</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1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582166907"/>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pPr>
        <w:r>
          <mc:AlternateContent>
            <mc:Choice Requires="wps">
              <w:drawing>
                <wp:anchor behindDoc="1" distT="0" distB="0" distL="114300" distR="114300" simplePos="0" locked="0" layoutInCell="1" allowOverlap="1" relativeHeight="277" wp14:anchorId="556948A8">
                  <wp:simplePos x="0" y="0"/>
                  <wp:positionH relativeFrom="column">
                    <wp:posOffset>0</wp:posOffset>
                  </wp:positionH>
                  <wp:positionV relativeFrom="page">
                    <wp:posOffset>9973310</wp:posOffset>
                  </wp:positionV>
                  <wp:extent cx="5941695" cy="1270"/>
                  <wp:effectExtent l="13335" t="10160" r="8255" b="8890"/>
                  <wp:wrapNone/>
                  <wp:docPr id="80"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56948A8">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3</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1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1162076322"/>
    </w:sdtPr>
    <w:sdtContent>
      <w:p>
        <w:pPr>
          <w:pStyle w:val="Capalera"/>
          <w:tabs>
            <w:tab w:val="clear" w:pos="4252"/>
            <w:tab w:val="clear" w:pos="8504"/>
            <w:tab w:val="right" w:pos="9356" w:leader="none"/>
          </w:tabs>
          <w:spacing w:before="100" w:after="0"/>
          <w:rPr>
            <w:rFonts w:ascii="Barlow Semi Condensed" w:hAnsi="Barlow Semi Condensed"/>
            <w:sz w:val="20"/>
          </w:rPr>
        </w:pPr>
        <w:r>
          <mc:AlternateContent>
            <mc:Choice Requires="wps">
              <w:drawing>
                <wp:anchor behindDoc="1" distT="0" distB="0" distL="113665" distR="114300" simplePos="0" locked="0" layoutInCell="1" allowOverlap="1" relativeHeight="80" wp14:anchorId="3794C20F">
                  <wp:simplePos x="0" y="0"/>
                  <wp:positionH relativeFrom="column">
                    <wp:posOffset>0</wp:posOffset>
                  </wp:positionH>
                  <wp:positionV relativeFrom="page">
                    <wp:posOffset>9973310</wp:posOffset>
                  </wp:positionV>
                  <wp:extent cx="5941695" cy="1270"/>
                  <wp:effectExtent l="6985" t="10160" r="5080" b="8890"/>
                  <wp:wrapNone/>
                  <wp:docPr id="81"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3794C20F">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5.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w:t>
        </w:r>
        <w:r>
          <w:rPr>
            <w:sz w:val="20"/>
            <w:b/>
            <w:rFonts w:ascii="Barlow Semi Condensed" w:hAnsi="Barlow Semi Condensed"/>
          </w:rPr>
          <w:fldChar w:fldCharType="end"/>
        </w:r>
        <w:r>
          <w:rPr>
            <w:rFonts w:ascii="Barlow Semi Condensed" w:hAnsi="Barlow Semi Condensed"/>
            <w:sz w:val="20"/>
          </w:rPr>
          <w:t xml:space="preserve"> de 2</w:t>
        </w:r>
      </w:p>
      <w:p>
        <w:pPr>
          <w:pStyle w:val="Capalera"/>
          <w:rPr/>
        </w:pPr>
        <w:r>
          <w:rPr/>
        </w:r>
      </w:p>
    </w:sdtContent>
  </w:sdt>
</w:ftr>
</file>

<file path=word/footer1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1147576193"/>
    </w:sdtPr>
    <w:sdtContent>
      <w:p>
        <w:pPr>
          <w:pStyle w:val="Capalera"/>
          <w:spacing w:before="100" w:after="0"/>
          <w:jc w:val="right"/>
          <w:rPr/>
        </w:pPr>
        <w:r>
          <w:rPr/>
        </w:r>
      </w:p>
      <w:p>
        <w:pPr>
          <w:pStyle w:val="Capalera"/>
          <w:tabs>
            <w:tab w:val="clear" w:pos="4252"/>
            <w:tab w:val="clear" w:pos="8504"/>
            <w:tab w:val="right" w:pos="9356" w:leader="none"/>
          </w:tabs>
          <w:rPr/>
        </w:pPr>
        <w:r>
          <mc:AlternateContent>
            <mc:Choice Requires="wps">
              <w:drawing>
                <wp:anchor behindDoc="1" distT="0" distB="0" distL="113665" distR="114300" simplePos="0" locked="0" layoutInCell="1" allowOverlap="1" relativeHeight="319" wp14:anchorId="42F526D8">
                  <wp:simplePos x="0" y="0"/>
                  <wp:positionH relativeFrom="column">
                    <wp:posOffset>0</wp:posOffset>
                  </wp:positionH>
                  <wp:positionV relativeFrom="page">
                    <wp:posOffset>9973310</wp:posOffset>
                  </wp:positionV>
                  <wp:extent cx="5941695" cy="1270"/>
                  <wp:effectExtent l="6985" t="10160" r="5080" b="8890"/>
                  <wp:wrapNone/>
                  <wp:docPr id="88"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42F526D8">
                  <v:stroke color="#006699" weight="6480" joinstyle="round" endcap="flat"/>
                  <v:fill o:detectmouseclick="t" on="false"/>
                </v:line>
              </w:pict>
            </mc:Fallback>
          </mc:AlternateContent>
        </w:r>
        <w:r>
          <w:rPr>
            <w:rFonts w:ascii="Barlow Semi Condensed" w:hAnsi="Barlow Semi Condensed"/>
            <w:sz w:val="20"/>
          </w:rPr>
          <w:t xml:space="preserve">Anexo 5.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2</w:t>
        </w:r>
        <w:r>
          <w:rPr>
            <w:sz w:val="20"/>
            <w:b/>
            <w:rFonts w:ascii="Barlow Semi Condensed" w:hAnsi="Barlow Semi Condensed"/>
          </w:rPr>
          <w:fldChar w:fldCharType="end"/>
        </w:r>
        <w:r>
          <w:rPr>
            <w:rFonts w:ascii="Barlow Semi Condensed" w:hAnsi="Barlow Semi Condensed"/>
            <w:sz w:val="20"/>
          </w:rPr>
          <w:t xml:space="preserve"> de 2</w:t>
          <w:tab/>
        </w:r>
        <w:r>
          <w:rPr>
            <w:rFonts w:ascii="Barlow Semi Condensed" w:hAnsi="Barlow Semi Condensed"/>
            <w:color w:val="006699"/>
            <w:sz w:val="20"/>
          </w:rPr>
          <w:t>Enero de 2021</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1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35025532"/>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pPr>
        <w:r>
          <mc:AlternateContent>
            <mc:Choice Requires="wps">
              <w:drawing>
                <wp:anchor behindDoc="1" distT="0" distB="0" distL="114300" distR="114300" simplePos="0" locked="0" layoutInCell="1" allowOverlap="1" relativeHeight="318" wp14:anchorId="556948A8">
                  <wp:simplePos x="0" y="0"/>
                  <wp:positionH relativeFrom="column">
                    <wp:posOffset>0</wp:posOffset>
                  </wp:positionH>
                  <wp:positionV relativeFrom="page">
                    <wp:posOffset>0</wp:posOffset>
                  </wp:positionV>
                  <wp:extent cx="5941695" cy="1270"/>
                  <wp:effectExtent l="13335" t="10160" r="8255" b="8890"/>
                  <wp:wrapNone/>
                  <wp:docPr id="89"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56948A8">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0</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1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153085030"/>
    </w:sdtPr>
    <w:sdtContent>
      <w:p>
        <w:pPr>
          <w:pStyle w:val="Capalera"/>
          <w:tabs>
            <w:tab w:val="clear" w:pos="4252"/>
            <w:tab w:val="clear" w:pos="8504"/>
            <w:tab w:val="right" w:pos="9356" w:leader="none"/>
          </w:tabs>
          <w:spacing w:before="100" w:after="0"/>
          <w:rPr>
            <w:rFonts w:ascii="Barlow Semi Condensed" w:hAnsi="Barlow Semi Condensed"/>
            <w:sz w:val="20"/>
          </w:rPr>
        </w:pPr>
        <w:r>
          <mc:AlternateContent>
            <mc:Choice Requires="wps">
              <w:drawing>
                <wp:anchor behindDoc="1" distT="0" distB="0" distL="113665" distR="114300" simplePos="0" locked="0" layoutInCell="1" allowOverlap="1" relativeHeight="69" wp14:anchorId="0E3F4355">
                  <wp:simplePos x="0" y="0"/>
                  <wp:positionH relativeFrom="column">
                    <wp:posOffset>0</wp:posOffset>
                  </wp:positionH>
                  <wp:positionV relativeFrom="page">
                    <wp:posOffset>9973310</wp:posOffset>
                  </wp:positionV>
                  <wp:extent cx="5941695" cy="1270"/>
                  <wp:effectExtent l="6985" t="10160" r="5080" b="8890"/>
                  <wp:wrapNone/>
                  <wp:docPr id="90"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0E3F4355">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6.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w:t>
        </w:r>
        <w:r>
          <w:rPr>
            <w:sz w:val="20"/>
            <w:b/>
            <w:rFonts w:ascii="Barlow Semi Condensed" w:hAnsi="Barlow Semi Condensed"/>
          </w:rPr>
          <w:fldChar w:fldCharType="end"/>
        </w:r>
        <w:r>
          <w:rPr>
            <w:rFonts w:ascii="Barlow Semi Condensed" w:hAnsi="Barlow Semi Condensed"/>
            <w:sz w:val="20"/>
          </w:rPr>
          <w:t xml:space="preserve"> de 1</w:t>
        </w:r>
      </w:p>
      <w:p>
        <w:pPr>
          <w:pStyle w:val="Capalera"/>
          <w:rPr/>
        </w:pPr>
        <w:r>
          <w:rPr/>
        </w:r>
      </w:p>
    </w:sdtContent>
  </w:sdt>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568423984"/>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rFonts w:ascii="Barlow Semi Condensed" w:hAnsi="Barlow Semi Condensed"/>
            <w:sz w:val="20"/>
          </w:rPr>
        </w:pPr>
        <w:r>
          <mc:AlternateContent>
            <mc:Choice Requires="wps">
              <w:drawing>
                <wp:anchor behindDoc="1" distT="0" distB="0" distL="114300" distR="114300" simplePos="0" locked="0" layoutInCell="1" allowOverlap="1" relativeHeight="47" wp14:anchorId="5E614C76">
                  <wp:simplePos x="0" y="0"/>
                  <wp:positionH relativeFrom="column">
                    <wp:posOffset>0</wp:posOffset>
                  </wp:positionH>
                  <wp:positionV relativeFrom="page">
                    <wp:posOffset>9973310</wp:posOffset>
                  </wp:positionV>
                  <wp:extent cx="5941695" cy="1270"/>
                  <wp:effectExtent l="13335" t="10160" r="8255" b="8890"/>
                  <wp:wrapNone/>
                  <wp:docPr id="20"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E614C76">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15</w:t>
        </w:r>
        <w:r>
          <w:rPr>
            <w:sz w:val="20"/>
            <w:b/>
            <w:rFonts w:ascii="Barlow Semi Condensed" w:hAnsi="Barlow Semi Condensed"/>
          </w:rPr>
          <w:fldChar w:fldCharType="end"/>
        </w:r>
        <w:r>
          <w:rPr>
            <w:rFonts w:ascii="Barlow Semi Condensed" w:hAnsi="Barlow Semi Condensed"/>
            <w:sz w:val="20"/>
          </w:rPr>
          <w:t xml:space="preserve"> de 12</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2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302203849"/>
    </w:sdtPr>
    <w:sdtContent>
      <w:p>
        <w:pPr>
          <w:pStyle w:val="Capalera"/>
          <w:spacing w:before="100" w:after="0"/>
          <w:jc w:val="right"/>
          <w:rPr/>
        </w:pPr>
        <w:r>
          <w:rPr/>
        </w:r>
      </w:p>
      <w:p>
        <w:pPr>
          <w:pStyle w:val="Capalera"/>
          <w:tabs>
            <w:tab w:val="clear" w:pos="4252"/>
            <w:tab w:val="clear" w:pos="8504"/>
            <w:tab w:val="right" w:pos="9356" w:leader="none"/>
          </w:tabs>
          <w:rPr/>
        </w:pPr>
        <w:r>
          <mc:AlternateContent>
            <mc:Choice Requires="wps">
              <w:drawing>
                <wp:anchor behindDoc="1" distT="0" distB="0" distL="113665" distR="114300" simplePos="0" locked="0" layoutInCell="1" allowOverlap="1" relativeHeight="329" wp14:anchorId="42F526D8">
                  <wp:simplePos x="0" y="0"/>
                  <wp:positionH relativeFrom="column">
                    <wp:posOffset>0</wp:posOffset>
                  </wp:positionH>
                  <wp:positionV relativeFrom="page">
                    <wp:posOffset>0</wp:posOffset>
                  </wp:positionV>
                  <wp:extent cx="5941695" cy="1270"/>
                  <wp:effectExtent l="6985" t="10160" r="5080" b="8890"/>
                  <wp:wrapNone/>
                  <wp:docPr id="103"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42F526D8">
                  <v:stroke color="#006699" weight="6480" joinstyle="round" endcap="flat"/>
                  <v:fill o:detectmouseclick="t" on="false"/>
                </v:line>
              </w:pict>
            </mc:Fallback>
          </mc:AlternateContent>
        </w:r>
        <w:r>
          <w:rPr>
            <w:rFonts w:ascii="Barlow Semi Condensed" w:hAnsi="Barlow Semi Condensed"/>
            <w:sz w:val="20"/>
          </w:rPr>
          <w:t xml:space="preserve">Anexo 5.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0</w:t>
        </w:r>
        <w:r>
          <w:rPr>
            <w:sz w:val="20"/>
            <w:b/>
            <w:rFonts w:ascii="Barlow Semi Condensed" w:hAnsi="Barlow Semi Condensed"/>
          </w:rPr>
          <w:fldChar w:fldCharType="end"/>
        </w:r>
        <w:r>
          <w:rPr>
            <w:rFonts w:ascii="Barlow Semi Condensed" w:hAnsi="Barlow Semi Condensed"/>
            <w:sz w:val="20"/>
          </w:rPr>
          <w:t xml:space="preserve"> de 2</w:t>
          <w:tab/>
        </w:r>
        <w:r>
          <w:rPr>
            <w:rFonts w:ascii="Barlow Semi Condensed" w:hAnsi="Barlow Semi Condensed"/>
            <w:color w:val="006699"/>
            <w:sz w:val="20"/>
          </w:rPr>
          <w:t>Enero de 2021</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2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166174388"/>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pPr>
        <w:r>
          <mc:AlternateContent>
            <mc:Choice Requires="wps">
              <w:drawing>
                <wp:anchor behindDoc="1" distT="0" distB="0" distL="114300" distR="114300" simplePos="0" locked="0" layoutInCell="1" allowOverlap="1" relativeHeight="328" wp14:anchorId="556948A8">
                  <wp:simplePos x="0" y="0"/>
                  <wp:positionH relativeFrom="column">
                    <wp:posOffset>0</wp:posOffset>
                  </wp:positionH>
                  <wp:positionV relativeFrom="page">
                    <wp:posOffset>0</wp:posOffset>
                  </wp:positionV>
                  <wp:extent cx="5941695" cy="1270"/>
                  <wp:effectExtent l="13335" t="10160" r="8255" b="8890"/>
                  <wp:wrapNone/>
                  <wp:docPr id="104"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56948A8">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0</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2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right" w:pos="9356" w:leader="none"/>
      </w:tabs>
      <w:spacing w:before="100" w:after="0"/>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2058872583"/>
    </w:sdtPr>
    <w:sdtContent>
      <w:p>
        <w:pPr>
          <w:pStyle w:val="Capalera"/>
          <w:tabs>
            <w:tab w:val="clear" w:pos="4252"/>
            <w:tab w:val="clear" w:pos="8504"/>
            <w:tab w:val="right" w:pos="9356" w:leader="none"/>
          </w:tabs>
          <w:spacing w:before="100" w:after="0"/>
          <w:rPr>
            <w:rFonts w:ascii="Barlow Semi Condensed" w:hAnsi="Barlow Semi Condensed"/>
            <w:sz w:val="20"/>
          </w:rPr>
        </w:pPr>
        <w:r>
          <w:rPr>
            <w:rFonts w:ascii="Barlow Semi Condensed" w:hAnsi="Barlow Semi Condensed"/>
            <w:sz w:val="20"/>
          </w:rPr>
        </w:r>
      </w:p>
      <w:p>
        <w:pPr>
          <w:pStyle w:val="Capalera"/>
          <w:rPr/>
        </w:pPr>
        <w:r>
          <w:rPr/>
        </w:r>
      </w:p>
    </w:sdtContent>
  </w:sdt>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831969786"/>
    </w:sdtPr>
    <w:sdtContent>
      <w:p>
        <w:pPr>
          <w:pStyle w:val="Capalera"/>
          <w:spacing w:before="100" w:after="0"/>
          <w:jc w:val="right"/>
          <w:rPr/>
        </w:pPr>
        <w:r>
          <w:rPr/>
        </w:r>
      </w:p>
      <w:p>
        <w:pPr>
          <w:pStyle w:val="Capalera"/>
          <w:tabs>
            <w:tab w:val="clear" w:pos="4252"/>
            <w:tab w:val="clear" w:pos="8504"/>
            <w:tab w:val="right" w:pos="9356" w:leader="none"/>
          </w:tabs>
          <w:rPr>
            <w:rFonts w:ascii="Barlow Semi Condensed" w:hAnsi="Barlow Semi Condensed"/>
            <w:sz w:val="20"/>
          </w:rPr>
        </w:pPr>
        <w:r>
          <mc:AlternateContent>
            <mc:Choice Requires="wps">
              <w:drawing>
                <wp:anchor behindDoc="1" distT="0" distB="0" distL="113665" distR="114300" simplePos="0" locked="0" layoutInCell="1" allowOverlap="1" relativeHeight="83" wp14:anchorId="5F3B9569">
                  <wp:simplePos x="0" y="0"/>
                  <wp:positionH relativeFrom="column">
                    <wp:posOffset>0</wp:posOffset>
                  </wp:positionH>
                  <wp:positionV relativeFrom="page">
                    <wp:posOffset>9973310</wp:posOffset>
                  </wp:positionV>
                  <wp:extent cx="5941695" cy="1270"/>
                  <wp:effectExtent l="6985" t="10160" r="5080" b="8890"/>
                  <wp:wrapNone/>
                  <wp:docPr id="39"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5F3B9569">
                  <v:stroke color="#006699" weight="6480" joinstyle="round" endcap="flat"/>
                  <v:fill o:detectmouseclick="t" on="false"/>
                </v:line>
              </w:pict>
            </mc:Fallback>
          </mc:AlternateContent>
        </w:r>
        <w:r>
          <w:rPr>
            <w:rFonts w:ascii="Barlow Semi Condensed" w:hAnsi="Barlow Semi Condensed"/>
            <w:sz w:val="20"/>
          </w:rPr>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2</w:t>
        </w:r>
        <w:r>
          <w:rPr>
            <w:sz w:val="20"/>
            <w:b/>
            <w:rFonts w:ascii="Barlow Semi Condensed" w:hAnsi="Barlow Semi Condensed"/>
          </w:rPr>
          <w:fldChar w:fldCharType="end"/>
        </w:r>
        <w:r>
          <w:rPr>
            <w:rFonts w:ascii="Barlow Semi Condensed" w:hAnsi="Barlow Semi Condensed"/>
            <w:sz w:val="20"/>
          </w:rPr>
          <w:t xml:space="preserve"> de 3</w:t>
          <w:tab/>
        </w:r>
        <w:r>
          <w:rPr>
            <w:rFonts w:ascii="Barlow Semi Condensed" w:hAnsi="Barlow Semi Condensed"/>
            <w:color w:val="006699"/>
            <w:sz w:val="20"/>
          </w:rPr>
          <w:t>Enero de 2021</w:t>
        </w:r>
      </w:p>
    </w:sdtContent>
  </w:sdt>
  <w:p>
    <w:pPr>
      <w:pStyle w:val="Capalera"/>
      <w:rPr>
        <w:rFonts w:ascii="Calibri" w:hAnsi="Calibri" w:asciiTheme="minorHAnsi" w:hAnsiTheme="minorHAnsi"/>
        <w:sz w:val="20"/>
      </w:rPr>
    </w:pPr>
    <w:r>
      <w:rPr>
        <w:rFonts w:asciiTheme="minorHAnsi" w:hAnsiTheme="minorHAnsi" w:ascii="Calibri" w:hAnsi="Calibri"/>
        <w:sz w:val="20"/>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89243108"/>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rFonts w:ascii="Barlow Semi Condensed" w:hAnsi="Barlow Semi Condensed"/>
            <w:sz w:val="20"/>
          </w:rPr>
        </w:pPr>
        <w:r>
          <mc:AlternateContent>
            <mc:Choice Requires="wps">
              <w:drawing>
                <wp:anchor behindDoc="1" distT="0" distB="0" distL="114300" distR="114300" simplePos="0" locked="0" layoutInCell="1" allowOverlap="1" relativeHeight="84" wp14:anchorId="556948A8">
                  <wp:simplePos x="0" y="0"/>
                  <wp:positionH relativeFrom="column">
                    <wp:posOffset>0</wp:posOffset>
                  </wp:positionH>
                  <wp:positionV relativeFrom="page">
                    <wp:posOffset>9973310</wp:posOffset>
                  </wp:positionV>
                  <wp:extent cx="5941695" cy="1270"/>
                  <wp:effectExtent l="13335" t="10160" r="8255" b="8890"/>
                  <wp:wrapNone/>
                  <wp:docPr id="40"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56948A8">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3</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365187793"/>
    </w:sdtPr>
    <w:sdtContent>
      <w:p>
        <w:pPr>
          <w:pStyle w:val="Capalera"/>
          <w:tabs>
            <w:tab w:val="clear" w:pos="4252"/>
            <w:tab w:val="clear" w:pos="8504"/>
            <w:tab w:val="right" w:pos="9356" w:leader="none"/>
          </w:tabs>
          <w:spacing w:before="100" w:after="0"/>
          <w:rPr>
            <w:rFonts w:ascii="Barlow Semi Condensed" w:hAnsi="Barlow Semi Condensed"/>
            <w:sz w:val="20"/>
          </w:rPr>
        </w:pPr>
        <w:r>
          <mc:AlternateContent>
            <mc:Choice Requires="wps">
              <w:drawing>
                <wp:anchor behindDoc="1" distT="0" distB="0" distL="113665" distR="114300" simplePos="0" locked="0" layoutInCell="1" allowOverlap="1" relativeHeight="81" wp14:anchorId="6FCC92B0">
                  <wp:simplePos x="0" y="0"/>
                  <wp:positionH relativeFrom="column">
                    <wp:posOffset>0</wp:posOffset>
                  </wp:positionH>
                  <wp:positionV relativeFrom="page">
                    <wp:posOffset>9973310</wp:posOffset>
                  </wp:positionV>
                  <wp:extent cx="5941695" cy="1270"/>
                  <wp:effectExtent l="6985" t="10160" r="5080" b="8890"/>
                  <wp:wrapNone/>
                  <wp:docPr id="41"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6FCC92B0">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pPr>
        <w:r>
          <w:rPr/>
        </w:r>
      </w:p>
    </w:sdtContent>
  </w:sdt>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821619351"/>
    </w:sdtPr>
    <w:sdtContent>
      <w:p>
        <w:pPr>
          <w:pStyle w:val="Capalera"/>
          <w:spacing w:before="100" w:after="0"/>
          <w:jc w:val="right"/>
          <w:rPr/>
        </w:pPr>
        <w:r>
          <w:rPr/>
        </w:r>
      </w:p>
      <w:p>
        <w:pPr>
          <w:pStyle w:val="Capalera"/>
          <w:tabs>
            <w:tab w:val="clear" w:pos="4252"/>
            <w:tab w:val="clear" w:pos="8504"/>
            <w:tab w:val="right" w:pos="9356" w:leader="none"/>
          </w:tabs>
          <w:rPr/>
        </w:pPr>
        <w:r>
          <mc:AlternateContent>
            <mc:Choice Requires="wps">
              <w:drawing>
                <wp:anchor behindDoc="1" distT="0" distB="0" distL="113665" distR="114300" simplePos="0" locked="0" layoutInCell="1" allowOverlap="1" relativeHeight="128" wp14:anchorId="5F3B9569">
                  <wp:simplePos x="0" y="0"/>
                  <wp:positionH relativeFrom="column">
                    <wp:posOffset>0</wp:posOffset>
                  </wp:positionH>
                  <wp:positionV relativeFrom="page">
                    <wp:posOffset>9973310</wp:posOffset>
                  </wp:positionV>
                  <wp:extent cx="5941695" cy="1270"/>
                  <wp:effectExtent l="6985" t="10160" r="5080" b="8890"/>
                  <wp:wrapNone/>
                  <wp:docPr id="52"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5F3B9569">
                  <v:stroke color="#006699" weight="6480" joinstyle="round" endcap="flat"/>
                  <v:fill o:detectmouseclick="t" on="false"/>
                </v:line>
              </w:pict>
            </mc:Fallback>
          </mc:AlternateContent>
        </w:r>
        <w:r>
          <w:rPr>
            <w:rFonts w:ascii="Barlow Semi Condensed" w:hAnsi="Barlow Semi Condensed"/>
            <w:sz w:val="20"/>
          </w:rPr>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2</w:t>
        </w:r>
        <w:r>
          <w:rPr>
            <w:sz w:val="20"/>
            <w:b/>
            <w:rFonts w:ascii="Barlow Semi Condensed" w:hAnsi="Barlow Semi Condensed"/>
          </w:rPr>
          <w:fldChar w:fldCharType="end"/>
        </w:r>
        <w:r>
          <w:rPr>
            <w:rFonts w:ascii="Barlow Semi Condensed" w:hAnsi="Barlow Semi Condensed"/>
            <w:sz w:val="20"/>
          </w:rPr>
          <w:t xml:space="preserve"> de 3</w:t>
          <w:tab/>
        </w:r>
        <w:r>
          <w:rPr>
            <w:rFonts w:ascii="Barlow Semi Condensed" w:hAnsi="Barlow Semi Condensed"/>
            <w:color w:val="006699"/>
            <w:sz w:val="20"/>
          </w:rPr>
          <w:t>Enero de 2021</w:t>
        </w:r>
      </w:p>
    </w:sdtContent>
  </w:sdt>
  <w:p>
    <w:pPr>
      <w:pStyle w:val="Capalera"/>
      <w:rPr>
        <w:rFonts w:ascii="Calibri" w:hAnsi="Calibri" w:asciiTheme="minorHAnsi" w:hAnsiTheme="minorHAnsi"/>
        <w:sz w:val="20"/>
      </w:rPr>
    </w:pPr>
    <w:r>
      <w:rPr>
        <w:rFonts w:asciiTheme="minorHAnsi" w:hAnsiTheme="minorHAnsi" w:ascii="Calibri" w:hAnsi="Calibri"/>
        <w:sz w:val="20"/>
      </w:rPr>
    </w:r>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222448431"/>
    </w:sdtPr>
    <w:sdtContent>
      <w:p>
        <w:pPr>
          <w:pStyle w:val="Capalera"/>
          <w:spacing w:before="100" w:after="0"/>
          <w:jc w:val="right"/>
          <w:rPr>
            <w:rFonts w:ascii="Barlow Semi Condensed" w:hAnsi="Barlow Semi Condensed"/>
          </w:rPr>
        </w:pPr>
        <w:r>
          <w:rPr>
            <w:rFonts w:ascii="Barlow Semi Condensed" w:hAnsi="Barlow Semi Condensed"/>
          </w:rPr>
        </w:r>
      </w:p>
      <w:p>
        <w:pPr>
          <w:pStyle w:val="Capalera"/>
          <w:tabs>
            <w:tab w:val="clear" w:pos="4252"/>
            <w:tab w:val="clear" w:pos="8504"/>
            <w:tab w:val="right" w:pos="9356" w:leader="none"/>
          </w:tabs>
          <w:rPr/>
        </w:pPr>
        <w:r>
          <mc:AlternateContent>
            <mc:Choice Requires="wps">
              <w:drawing>
                <wp:anchor behindDoc="1" distT="0" distB="0" distL="114300" distR="114300" simplePos="0" locked="0" layoutInCell="1" allowOverlap="1" relativeHeight="127" wp14:anchorId="556948A8">
                  <wp:simplePos x="0" y="0"/>
                  <wp:positionH relativeFrom="column">
                    <wp:posOffset>0</wp:posOffset>
                  </wp:positionH>
                  <wp:positionV relativeFrom="page">
                    <wp:posOffset>0</wp:posOffset>
                  </wp:positionV>
                  <wp:extent cx="5941695" cy="1270"/>
                  <wp:effectExtent l="13335" t="10160" r="8255" b="8890"/>
                  <wp:wrapNone/>
                  <wp:docPr id="53" name="Line 200"/>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0" stroked="t" style="position:absolute;mso-position-vertical-relative:page" wp14:anchorId="556948A8">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1.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0</w:t>
        </w:r>
        <w:r>
          <w:rPr>
            <w:sz w:val="20"/>
            <w:b/>
            <w:rFonts w:ascii="Barlow Semi Condensed" w:hAnsi="Barlow Semi Condensed"/>
          </w:rPr>
          <w:fldChar w:fldCharType="end"/>
        </w:r>
        <w:r>
          <w:rPr>
            <w:rFonts w:ascii="Barlow Semi Condensed" w:hAnsi="Barlow Semi Condensed"/>
            <w:sz w:val="20"/>
          </w:rPr>
          <w:t xml:space="preserve"> de 3</w:t>
        </w:r>
      </w:p>
      <w:p>
        <w:pPr>
          <w:pStyle w:val="Capalera"/>
          <w:rPr>
            <w:rFonts w:ascii="Calibri" w:hAnsi="Calibri" w:asciiTheme="minorHAnsi" w:hAnsiTheme="minorHAnsi"/>
            <w:sz w:val="20"/>
          </w:rPr>
        </w:pPr>
        <w:r>
          <w:rPr>
            <w:rFonts w:asciiTheme="minorHAnsi" w:hAnsiTheme="minorHAnsi" w:ascii="Calibri" w:hAnsi="Calibri"/>
            <w:sz w:val="20"/>
          </w:rPr>
        </w:r>
      </w:p>
    </w:sdtContent>
  </w:sdt>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Gallery w:val="Page Numbers (Top of Page)"/>
        <w:docPartUnique w:val="true"/>
      </w:docPartObj>
      <w:id w:val="942085070"/>
    </w:sdtPr>
    <w:sdtContent>
      <w:p>
        <w:pPr>
          <w:pStyle w:val="Capalera"/>
          <w:tabs>
            <w:tab w:val="clear" w:pos="4252"/>
            <w:tab w:val="clear" w:pos="8504"/>
            <w:tab w:val="right" w:pos="9356" w:leader="none"/>
          </w:tabs>
          <w:spacing w:before="100" w:after="0"/>
          <w:rPr>
            <w:rFonts w:ascii="Barlow Semi Condensed" w:hAnsi="Barlow Semi Condensed"/>
            <w:sz w:val="20"/>
          </w:rPr>
        </w:pPr>
        <w:r>
          <mc:AlternateContent>
            <mc:Choice Requires="wps">
              <w:drawing>
                <wp:anchor behindDoc="1" distT="0" distB="0" distL="113665" distR="114300" simplePos="0" locked="0" layoutInCell="1" allowOverlap="1" relativeHeight="76" wp14:anchorId="58C6CBE9">
                  <wp:simplePos x="0" y="0"/>
                  <wp:positionH relativeFrom="column">
                    <wp:posOffset>0</wp:posOffset>
                  </wp:positionH>
                  <wp:positionV relativeFrom="page">
                    <wp:posOffset>9973310</wp:posOffset>
                  </wp:positionV>
                  <wp:extent cx="5941695" cy="1270"/>
                  <wp:effectExtent l="6985" t="10160" r="5080" b="8890"/>
                  <wp:wrapNone/>
                  <wp:docPr id="54" name="Line 202"/>
                  <a:graphic xmlns:a="http://schemas.openxmlformats.org/drawingml/2006/main">
                    <a:graphicData uri="http://schemas.microsoft.com/office/word/2010/wordprocessingShape">
                      <wps:wsp>
                        <wps:cNvSpPr/>
                        <wps:spPr>
                          <a:xfrm>
                            <a:off x="0" y="0"/>
                            <a:ext cx="594108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85.3pt" to="467.75pt,785.3pt" ID="Line 202" stroked="t" style="position:absolute;mso-position-vertical-relative:page" wp14:anchorId="58C6CBE9">
                  <v:stroke color="#006699" weight="6480" joinstyle="round" endcap="flat"/>
                  <v:fill o:detectmouseclick="t" on="false"/>
                </v:line>
              </w:pict>
            </mc:Fallback>
          </mc:AlternateContent>
        </w:r>
        <w:r>
          <w:rPr>
            <w:rFonts w:ascii="Barlow Semi Condensed" w:hAnsi="Barlow Semi Condensed"/>
            <w:color w:val="006699"/>
            <w:sz w:val="20"/>
          </w:rPr>
          <w:t>Enero de 2021</w:t>
        </w:r>
        <w:r>
          <w:rPr>
            <w:rFonts w:ascii="Barlow Semi Condensed" w:hAnsi="Barlow Semi Condensed"/>
            <w:sz w:val="20"/>
          </w:rPr>
          <w:tab/>
          <w:t xml:space="preserve">Anexo 2. Página </w:t>
        </w:r>
        <w:r>
          <w:rPr>
            <w:rFonts w:ascii="Barlow Semi Condensed" w:hAnsi="Barlow Semi Condensed"/>
            <w:b/>
            <w:color w:val="006699"/>
            <w:sz w:val="20"/>
          </w:rPr>
          <w:fldChar w:fldCharType="begin"/>
        </w:r>
        <w:r>
          <w:rPr>
            <w:sz w:val="20"/>
            <w:b/>
            <w:rFonts w:ascii="Barlow Semi Condensed" w:hAnsi="Barlow Semi Condensed"/>
          </w:rPr>
          <w:instrText> PAGE </w:instrText>
        </w:r>
        <w:r>
          <w:rPr>
            <w:sz w:val="20"/>
            <w:b/>
            <w:rFonts w:ascii="Barlow Semi Condensed" w:hAnsi="Barlow Semi Condensed"/>
          </w:rPr>
          <w:fldChar w:fldCharType="separate"/>
        </w:r>
        <w:r>
          <w:rPr>
            <w:sz w:val="20"/>
            <w:b/>
            <w:rFonts w:ascii="Barlow Semi Condensed" w:hAnsi="Barlow Semi Condensed"/>
          </w:rPr>
          <w:t>1</w:t>
        </w:r>
        <w:r>
          <w:rPr>
            <w:sz w:val="20"/>
            <w:b/>
            <w:rFonts w:ascii="Barlow Semi Condensed" w:hAnsi="Barlow Semi Condensed"/>
          </w:rPr>
          <w:fldChar w:fldCharType="end"/>
        </w:r>
        <w:r>
          <w:rPr>
            <w:rFonts w:ascii="Barlow Semi Condensed" w:hAnsi="Barlow Semi Condensed"/>
            <w:sz w:val="20"/>
          </w:rPr>
          <w:t xml:space="preserve"> de 1</w:t>
        </w:r>
      </w:p>
      <w:p>
        <w:pPr>
          <w:pStyle w:val="Capalera"/>
          <w:rPr/>
        </w:pPr>
        <w:r>
          <w:rPr/>
        </w:r>
      </w:p>
    </w:sdtContent>
  </w:sdt>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pPr>
      <w:r>
        <w:rPr>
          <w:rStyle w:val="Carctersdenotaalpeu"/>
        </w:rPr>
        <w:footnoteRef/>
      </w:r>
      <w:r>
        <w:rPr>
          <w:rFonts w:ascii="Barlow Semi Condensed" w:hAnsi="Barlow Semi Condensed"/>
          <w:szCs w:val="22"/>
        </w:rPr>
        <w:t xml:space="preserve"> </w:t>
      </w:r>
      <w:r>
        <w:rPr>
          <w:rFonts w:ascii="Barlow Semi Condensed" w:hAnsi="Barlow Semi Condensed"/>
          <w:szCs w:val="22"/>
        </w:rPr>
        <w:t>En el caso de cogeneraciones y de instalaciones acogidas a cualquier modalidad de autoconsumo establecidas en el en el artículo 4 del Real Decreto 244/2019, de 5 de abril, el titular de las instalaciones de generación o de demanda, tendrá que realizar la solicitud de APESp.</w:t>
      </w:r>
    </w:p>
  </w:footnote>
  <w:footnote w:id="3">
    <w:p>
      <w:pPr>
        <w:pStyle w:val="Notaalpeu"/>
        <w:rPr/>
      </w:pPr>
      <w:r>
        <w:rPr>
          <w:rStyle w:val="Carctersdenotaalpeu"/>
        </w:rPr>
        <w:footnoteRef/>
      </w:r>
      <w:r>
        <w:rPr>
          <w:rFonts w:ascii="Barlow Semi Condensed" w:hAnsi="Barlow Semi Condensed"/>
          <w:szCs w:val="22"/>
        </w:rPr>
        <w:t xml:space="preserve"> </w:t>
      </w:r>
      <w:r>
        <w:rPr>
          <w:rFonts w:ascii="Barlow Semi Condensed" w:hAnsi="Barlow Semi Condensed"/>
          <w:szCs w:val="22"/>
        </w:rPr>
        <w:t>Titular de la instalación de consumo.</w:t>
      </w:r>
    </w:p>
  </w:footnote>
  <w:footnote w:id="4">
    <w:p>
      <w:pPr>
        <w:pStyle w:val="Normal"/>
        <w:shd w:val="clear" w:color="auto" w:fill="FFFFFF"/>
        <w:spacing w:before="0" w:after="0"/>
        <w:rPr/>
      </w:pPr>
      <w:r>
        <w:rPr>
          <w:rStyle w:val="Carctersdenotaalpeu"/>
        </w:rPr>
        <w:footnoteRef/>
      </w:r>
      <w:r>
        <w:rPr>
          <w:rFonts w:ascii="Barlow Semi Condensed" w:hAnsi="Barlow Semi Condensed"/>
        </w:rPr>
        <w:t xml:space="preserve"> </w:t>
      </w:r>
      <w:r>
        <w:rPr>
          <w:rFonts w:ascii="Barlow Semi Condensed" w:hAnsi="Barlow Semi Condensed"/>
          <w:sz w:val="20"/>
        </w:rPr>
        <w:t xml:space="preserve">Para realizar la solicitud telemática debe remitir el formulario cumplimentado a la sección Actividades &gt; Acceso, conexión y puesta en servicio &gt; </w:t>
      </w:r>
      <w:hyperlink r:id="rId1">
        <w:r>
          <w:rPr>
            <w:rStyle w:val="EnlladInternet"/>
            <w:rFonts w:ascii="Barlow Semi Condensed" w:hAnsi="Barlow Semi Condensed"/>
            <w:sz w:val="20"/>
          </w:rPr>
          <w:t>Plataforma de gestión telemática</w:t>
        </w:r>
      </w:hyperlink>
      <w:r>
        <w:rPr>
          <w:rFonts w:ascii="Barlow Semi Condensed" w:hAnsi="Barlow Semi Condensed"/>
          <w:sz w:val="20"/>
        </w:rPr>
        <w:t xml:space="preserve"> de la página web corporativa (</w:t>
      </w:r>
      <w:hyperlink r:id="rId2">
        <w:r>
          <w:rPr>
            <w:rStyle w:val="EnlladInternet"/>
            <w:rFonts w:ascii="Barlow Semi Condensed" w:hAnsi="Barlow Semi Condensed"/>
            <w:sz w:val="20"/>
          </w:rPr>
          <w:t>www.ree.es</w:t>
        </w:r>
      </w:hyperlink>
      <w:r>
        <w:rPr>
          <w:rFonts w:ascii="Barlow Semi Condensed" w:hAnsi="Barlow Semi Condensed"/>
          <w:sz w:val="20"/>
        </w:rPr>
        <w:t>)</w:t>
      </w:r>
    </w:p>
  </w:footnote>
  <w:footnote w:id="5">
    <w:p>
      <w:pPr>
        <w:pStyle w:val="Notaalpeu"/>
        <w:rPr>
          <w:rFonts w:ascii="Barlow Semi Condensed" w:hAnsi="Barlow Semi Condensed"/>
        </w:rPr>
      </w:pPr>
      <w:r>
        <w:rPr>
          <w:rStyle w:val="Carctersdenotaalpeu"/>
        </w:rPr>
        <w:footnoteRef/>
      </w:r>
      <w:r>
        <w:rPr>
          <w:rFonts w:ascii="Barlow Semi Condensed" w:hAnsi="Barlow Semi Condensed"/>
        </w:rPr>
        <w:t xml:space="preserve"> </w:t>
      </w:r>
      <w:r>
        <w:rPr>
          <w:rFonts w:ascii="Barlow Semi Condensed" w:hAnsi="Barlow Semi Condensed"/>
        </w:rPr>
        <w:t>En el caso de los Sistemas Eléctricos de los Territorios No Peninsulares (SENP) aplica el P.O. 9 SENP.</w:t>
      </w:r>
    </w:p>
    <w:p>
      <w:pPr>
        <w:pStyle w:val="Notaalpeu"/>
        <w:rPr/>
      </w:pPr>
      <w:r>
        <w:rPr/>
      </w:r>
    </w:p>
  </w:footnote>
  <w:footnote w:id="6">
    <w:p>
      <w:pPr>
        <w:pStyle w:val="Notaalpeu"/>
        <w:rPr/>
      </w:pPr>
      <w:r>
        <w:rPr>
          <w:rStyle w:val="Carctersdenotaalpeu"/>
        </w:rPr>
        <w:footnoteRef/>
      </w:r>
      <w:r>
        <w:rPr/>
        <w:t xml:space="preserve"> </w:t>
      </w:r>
      <w:r>
        <w:rPr>
          <w:rFonts w:ascii="Barlow Semi Condensed" w:hAnsi="Barlow Semi Condensed"/>
        </w:rPr>
        <w:t xml:space="preserve">Listado disponible en </w:t>
      </w:r>
      <w:hyperlink r:id="rId3">
        <w:r>
          <w:rPr>
            <w:rStyle w:val="EnlladInternet"/>
            <w:rFonts w:ascii="Barlow Semi Condensed" w:hAnsi="Barlow Semi Condensed"/>
          </w:rPr>
          <w:t>https://www.ree.es/es/actividades/operacion-del-sistema-electrico/centro-de-control-de-energias-renovables</w:t>
        </w:r>
      </w:hyperlink>
      <w:r>
        <w:rPr>
          <w:rFonts w:ascii="Barlow Semi Condensed" w:hAnsi="Barlow Semi Condensed"/>
        </w:rPr>
        <w:t>.</w:t>
      </w:r>
    </w:p>
  </w:footnote>
  <w:footnote w:id="7">
    <w:p>
      <w:pPr>
        <w:pStyle w:val="Notaalpeu"/>
        <w:rPr/>
      </w:pPr>
      <w:r>
        <w:rPr>
          <w:rStyle w:val="Carctersdenotaalpeu"/>
        </w:rPr>
        <w:footnoteRef/>
      </w:r>
      <w:r>
        <w:rPr/>
        <w:t xml:space="preserve"> </w:t>
      </w:r>
      <w:r>
        <w:rPr>
          <w:rFonts w:ascii="Barlow Semi Condensed" w:hAnsi="Barlow Semi Condensed"/>
        </w:rPr>
        <w:t>En los territorios no peninsulares, jefe del Dpto. Operación del Sistema de Baleares o de Canarias.</w:t>
      </w:r>
    </w:p>
  </w:footnote>
  <w:footnote w:id="8">
    <w:p>
      <w:pPr>
        <w:pStyle w:val="Notaalpeu"/>
        <w:rPr/>
      </w:pPr>
      <w:r>
        <w:rPr>
          <w:rStyle w:val="Carctersdenotaalpeu"/>
        </w:rPr>
        <w:footnoteRef/>
      </w:r>
      <w:r>
        <w:rPr/>
        <w:t xml:space="preserve"> </w:t>
      </w:r>
      <w:r>
        <w:rPr>
          <w:rFonts w:ascii="Barlow Semi Condensed" w:hAnsi="Barlow Semi Condensed"/>
        </w:rPr>
        <w:t>Este centro de control debe ser el mismo que firme el procedimiento de maniobras del anexo 4.</w:t>
      </w:r>
    </w:p>
  </w:footnote>
  <w:footnote w:id="9">
    <w:p>
      <w:pPr>
        <w:pStyle w:val="Notaalpeu"/>
        <w:rPr/>
      </w:pPr>
      <w:r>
        <w:rPr>
          <w:rStyle w:val="Carctersdenotaalpeu"/>
        </w:rPr>
        <w:footnoteRef/>
      </w:r>
      <w:r>
        <w:rPr/>
        <w:t xml:space="preserve"> </w:t>
      </w:r>
      <w:r>
        <w:rPr>
          <w:rFonts w:ascii="Barlow Semi Condensed" w:hAnsi="Barlow Semi Condensed"/>
        </w:rPr>
        <w:t xml:space="preserve">Listado disponible en </w:t>
      </w:r>
      <w:hyperlink r:id="rId4">
        <w:r>
          <w:rPr>
            <w:rStyle w:val="EnlladInternet"/>
            <w:rFonts w:ascii="Barlow Semi Condensed" w:hAnsi="Barlow Semi Condensed"/>
          </w:rPr>
          <w:t>https://www.ree.es/es/actividades/operacion-del-sistema-electrico/centro-de-control-de-energias-renovables</w:t>
        </w:r>
      </w:hyperlink>
      <w:r>
        <w:rPr>
          <w:rFonts w:ascii="Barlow Semi Condensed" w:hAnsi="Barlow Semi Condensed"/>
        </w:rPr>
        <w:t>.</w:t>
      </w:r>
    </w:p>
  </w:footnote>
  <w:footnote w:id="10">
    <w:p>
      <w:pPr>
        <w:pStyle w:val="Notaalpeu"/>
        <w:rPr/>
      </w:pPr>
      <w:r>
        <w:rPr>
          <w:rStyle w:val="Carctersdenotaalpeu"/>
        </w:rPr>
        <w:footnoteRef/>
      </w:r>
      <w:r>
        <w:rPr/>
        <w:t xml:space="preserve"> </w:t>
      </w:r>
      <w:r>
        <w:rPr>
          <w:rFonts w:ascii="Barlow Semi Condensed" w:hAnsi="Barlow Semi Condensed"/>
        </w:rPr>
        <w:t>En los territorios no peninsulares, jefe del Dpto. Operación del Sistema de Baleares o de Canarias.</w:t>
      </w:r>
    </w:p>
  </w:footnote>
  <w:footnote w:id="11">
    <w:p>
      <w:pPr>
        <w:pStyle w:val="Notaalpeu"/>
        <w:rPr/>
      </w:pPr>
      <w:r>
        <w:rPr>
          <w:rStyle w:val="Carctersdenotaalpeu"/>
        </w:rPr>
        <w:footnoteRef/>
      </w:r>
      <w:r>
        <w:rPr/>
        <w:t xml:space="preserve"> </w:t>
      </w:r>
      <w:r>
        <w:rPr>
          <w:rFonts w:ascii="Barlow Semi Condensed" w:hAnsi="Barlow Semi Condensed"/>
        </w:rPr>
        <w:t>Este centro de control debe ser el mismo que remita la información en tiempo real de la instalación frontera indicada en el anexo 4.</w:t>
      </w:r>
    </w:p>
  </w:footnote>
  <w:footnote w:id="12">
    <w:p>
      <w:pPr>
        <w:pStyle w:val="Notaalpeu"/>
        <w:rPr>
          <w:rFonts w:ascii="Barlow Semi Condensed" w:hAnsi="Barlow Semi Condensed"/>
        </w:rPr>
      </w:pPr>
      <w:r>
        <w:rPr>
          <w:rStyle w:val="Carctersdenotaalpeu"/>
        </w:rPr>
        <w:footnoteRef/>
      </w:r>
      <w:r>
        <w:rPr/>
        <w:t xml:space="preserve"> </w:t>
      </w:r>
      <w:r>
        <w:rPr>
          <w:rFonts w:ascii="Barlow Semi Condensed" w:hAnsi="Barlow Semi Condensed"/>
        </w:rPr>
        <w:t xml:space="preserve">Listado disponible en </w:t>
      </w:r>
      <w:hyperlink r:id="rId5">
        <w:r>
          <w:rPr>
            <w:rStyle w:val="EnlladInternet"/>
            <w:rFonts w:ascii="Barlow Semi Condensed" w:hAnsi="Barlow Semi Condensed"/>
          </w:rPr>
          <w:t>https://www.ree.es/es/actividades/operacion-del-sistema-electrico/centro-de-control-de-energias-renovables</w:t>
        </w:r>
      </w:hyperlink>
      <w:r>
        <w:rPr>
          <w:rFonts w:ascii="Barlow Semi Condensed" w:hAnsi="Barlow Semi Condensed"/>
        </w:rPr>
        <w:t>.</w:t>
      </w:r>
    </w:p>
    <w:p>
      <w:pPr>
        <w:pStyle w:val="Notaalpeu"/>
        <w:rPr/>
      </w:pPr>
      <w:r>
        <w:rPr/>
      </w:r>
    </w:p>
  </w:footnote>
  <w:footnote w:id="13">
    <w:p>
      <w:pPr>
        <w:pStyle w:val="Notaalpeu"/>
        <w:rPr/>
      </w:pPr>
      <w:r>
        <w:rPr>
          <w:rStyle w:val="Carctersdenotaalpeu"/>
        </w:rPr>
        <w:footnoteRef/>
      </w:r>
      <w:r>
        <w:rPr>
          <w:rFonts w:ascii="Barlow Semi Condensed" w:hAnsi="Barlow Semi Condensed"/>
        </w:rPr>
        <w:t xml:space="preserve"> </w:t>
      </w:r>
      <w:r>
        <w:rPr>
          <w:rFonts w:ascii="Barlow Semi Condensed" w:hAnsi="Barlow Semi Condensed"/>
        </w:rPr>
        <w:t>Hasta la obtención de CIL y RAIPEE se utilizarán unos códigos ficticios que se deberán solicitar al Centro de Control correspondiente CECRE del operador del sistema, en función de la zona geográfica donde su ubique la instalación.</w:t>
      </w:r>
    </w:p>
  </w:footnote>
  <w:footnote w:id="14">
    <w:p>
      <w:pPr>
        <w:pStyle w:val="Notaalpeu"/>
        <w:rPr/>
      </w:pPr>
      <w:r>
        <w:rPr>
          <w:rStyle w:val="Carctersdenotaalpeu"/>
        </w:rPr>
        <w:footnoteRef/>
      </w:r>
      <w:r>
        <w:rPr>
          <w:rFonts w:ascii="Barlow Semi Condensed" w:hAnsi="Barlow Semi Condensed"/>
        </w:rPr>
        <w:t xml:space="preserve"> </w:t>
      </w:r>
      <w:r>
        <w:rPr>
          <w:rFonts w:ascii="Barlow Semi Condensed" w:hAnsi="Barlow Semi Condensed"/>
        </w:rPr>
        <w:t>En el caso de los Sistemas Eléctricos de los Territorios No Peninsulares (SENP) aplica el P.O. 9 SENP.</w:t>
      </w:r>
    </w:p>
  </w:footnote>
  <w:footnote w:id="15">
    <w:p>
      <w:pPr>
        <w:pStyle w:val="Notaalpeu"/>
        <w:rPr/>
      </w:pPr>
      <w:r>
        <w:rPr>
          <w:rStyle w:val="Carctersdenotaalpeu"/>
        </w:rPr>
        <w:footnoteRef/>
      </w:r>
      <w:r>
        <w:rPr>
          <w:rFonts w:ascii="Barlow Semi Condensed" w:hAnsi="Barlow Semi Condensed"/>
        </w:rPr>
        <w:t xml:space="preserve"> </w:t>
      </w:r>
      <w:r>
        <w:rPr>
          <w:rFonts w:ascii="Barlow Semi Condensed" w:hAnsi="Barlow Semi Condensed"/>
        </w:rPr>
        <w:t>Entrada en vigor del PO 3.8 publicado en BOE el 24 de diciembre de 2020.</w:t>
      </w:r>
    </w:p>
  </w:footnote>
  <w:footnote w:id="16">
    <w:p>
      <w:pPr>
        <w:pStyle w:val="Notaalpeu"/>
        <w:rPr/>
      </w:pPr>
      <w:r>
        <w:rPr>
          <w:rStyle w:val="Carctersdenotaalpeu"/>
        </w:rPr>
        <w:footnoteRef/>
      </w:r>
      <w:r>
        <w:rPr>
          <w:rFonts w:ascii="Barlow Semi Condensed" w:hAnsi="Barlow Semi Condensed"/>
        </w:rPr>
        <w:t xml:space="preserve"> </w:t>
      </w:r>
      <w:r>
        <w:rPr>
          <w:rFonts w:ascii="Barlow Semi Condensed" w:hAnsi="Barlow Semi Condensed"/>
        </w:rPr>
        <w:t>Entrada en vigor del PO 3.7 SENP publicado en BOE el 20 de diciembre de 2019.</w:t>
      </w:r>
    </w:p>
  </w:footnote>
  <w:footnote w:id="17">
    <w:p>
      <w:pPr>
        <w:pStyle w:val="Notaalpeu"/>
        <w:rPr/>
      </w:pPr>
      <w:r>
        <w:rPr>
          <w:rStyle w:val="Carctersdenotaalpeu"/>
        </w:rPr>
        <w:footnoteRef/>
      </w:r>
      <w:r>
        <w:rPr>
          <w:rFonts w:ascii="Barlow Semi Condensed" w:hAnsi="Barlow Semi Condensed"/>
          <w:szCs w:val="16"/>
        </w:rPr>
        <w:t xml:space="preserve"> </w:t>
      </w:r>
      <w:r>
        <w:rPr>
          <w:rFonts w:ascii="Barlow Semi Condensed" w:hAnsi="Barlow Semi Condensed"/>
          <w:szCs w:val="16"/>
        </w:rPr>
        <w:t>En los SENP, las tareas encomendadas al CECRE para la realización de las pruebas de control de producción se llevarán a cabo por parte de los centros de control CECOIB (Islas Baleares) y CECOIC (Islas Canarias).</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61" wp14:anchorId="104463A1">
              <wp:simplePos x="0" y="0"/>
              <wp:positionH relativeFrom="column">
                <wp:posOffset>0</wp:posOffset>
              </wp:positionH>
              <wp:positionV relativeFrom="paragraph">
                <wp:posOffset>140335</wp:posOffset>
              </wp:positionV>
              <wp:extent cx="360680" cy="360680"/>
              <wp:effectExtent l="6985" t="12700" r="13970" b="8255"/>
              <wp:wrapNone/>
              <wp:docPr id="11"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68" wp14:anchorId="11761755">
              <wp:simplePos x="0" y="0"/>
              <wp:positionH relativeFrom="column">
                <wp:posOffset>1019175</wp:posOffset>
              </wp:positionH>
              <wp:positionV relativeFrom="paragraph">
                <wp:posOffset>143510</wp:posOffset>
              </wp:positionV>
              <wp:extent cx="4932045" cy="169545"/>
              <wp:effectExtent l="3810" t="1270" r="0" b="1270"/>
              <wp:wrapNone/>
              <wp:docPr id="12"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txbx>
                      <w:txbxContent>
                        <w:p>
                          <w:pPr>
                            <w:pStyle w:val="Contingutdelmarc"/>
                            <w:spacing w:before="0" w:after="0"/>
                            <w:jc w:val="righ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80.25pt;margin-top:11.3pt;width:388.25pt;height:13.25pt" wp14:anchorId="11761755">
              <w10:wrap type="square"/>
              <v:fill o:detectmouseclick="t" on="false"/>
              <v:stroke color="#3465a4" joinstyle="round" endcap="flat"/>
              <v:textbox>
                <w:txbxContent>
                  <w:p>
                    <w:pPr>
                      <w:pStyle w:val="Contingutdelmarc"/>
                      <w:spacing w:before="0" w:after="0"/>
                      <w:jc w:val="righ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mc:AlternateContent>
        <mc:Choice Requires="wps">
          <w:drawing>
            <wp:anchor behindDoc="1" distT="0" distB="0" distL="114300" distR="114300" simplePos="0" locked="0" layoutInCell="1" allowOverlap="1" relativeHeight="40" wp14:anchorId="7A6DBAEE">
              <wp:simplePos x="0" y="0"/>
              <wp:positionH relativeFrom="column">
                <wp:posOffset>541020</wp:posOffset>
              </wp:positionH>
              <wp:positionV relativeFrom="page">
                <wp:posOffset>980440</wp:posOffset>
              </wp:positionV>
              <wp:extent cx="5400675" cy="1270"/>
              <wp:effectExtent l="5080" t="8890" r="5080" b="10160"/>
              <wp:wrapNone/>
              <wp:docPr id="14" name="Line 192"/>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42.6pt,77.2pt" to="467.75pt,77.2pt" ID="Line 192" stroked="t" style="position:absolute;mso-position-vertical-relative:page" wp14:anchorId="7A6DBAEE">
              <v:stroke color="#006699" weight="6480" joinstyle="round" endcap="flat"/>
              <v:fill o:detectmouseclick="t" on="false"/>
            </v:line>
          </w:pict>
        </mc:Fallback>
      </mc:AlternateContent>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185" wp14:anchorId="7FACF107">
              <wp:simplePos x="0" y="0"/>
              <wp:positionH relativeFrom="column">
                <wp:posOffset>0</wp:posOffset>
              </wp:positionH>
              <wp:positionV relativeFrom="paragraph">
                <wp:posOffset>140335</wp:posOffset>
              </wp:positionV>
              <wp:extent cx="360680" cy="360680"/>
              <wp:effectExtent l="6985" t="12700" r="13970" b="8255"/>
              <wp:wrapNone/>
              <wp:docPr id="55"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187" wp14:anchorId="3FE1D039">
              <wp:simplePos x="0" y="0"/>
              <wp:positionH relativeFrom="column">
                <wp:posOffset>1019175</wp:posOffset>
              </wp:positionH>
              <wp:positionV relativeFrom="paragraph">
                <wp:posOffset>143510</wp:posOffset>
              </wp:positionV>
              <wp:extent cx="4932045" cy="169545"/>
              <wp:effectExtent l="3810" t="1270" r="0" b="1270"/>
              <wp:wrapNone/>
              <wp:docPr id="56"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80.25pt;margin-top:11.3pt;width:388.25pt;height:13.25pt" wp14:anchorId="3FE1D039">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189">
              <wp:simplePos x="0" y="0"/>
              <wp:positionH relativeFrom="column">
                <wp:posOffset>1019175</wp:posOffset>
              </wp:positionH>
              <wp:positionV relativeFrom="paragraph">
                <wp:posOffset>143510</wp:posOffset>
              </wp:positionV>
              <wp:extent cx="4932045" cy="169545"/>
              <wp:effectExtent l="0" t="0" r="0" b="0"/>
              <wp:wrapNone/>
              <wp:docPr id="57" name=""/>
              <a:graphic xmlns:a="http://schemas.openxmlformats.org/drawingml/2006/main">
                <a:graphicData uri="http://schemas.microsoft.com/office/word/2010/wordprocessingShape">
                  <wps:wsp>
                    <wps:cNvSpPr txBox="1"/>
                    <wps:spPr>
                      <a:xfrm>
                        <a:off x="0" y="0"/>
                        <a:ext cx="4932045" cy="169545"/>
                      </a:xfrm>
                      <a:prstGeom prst="rect"/>
                    </wps:spPr>
                    <wps:txbx>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anchor="b" lIns="0" tIns="0" rIns="0" bIns="0">
                      <a:noAutofit/>
                    </wps:bodyPr>
                  </wps:wsp>
                </a:graphicData>
              </a:graphic>
            </wp:anchor>
          </w:drawing>
        </mc:Choice>
        <mc:Fallback>
          <w:pict>
            <v:rect style="position:absolute;rotation:0;width:388.35pt;height:13.35pt;mso-wrap-distance-left:5.7pt;mso-wrap-distance-right:5.7pt;mso-wrap-distance-top:5.7pt;mso-wrap-distance-bottom:5.7pt;margin-top:11.3pt;mso-position-vertical-relative:text;margin-left:80.25pt;mso-position-horizontal-relative:text">
              <v:textbox inset="0in,0in,0in,0in">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181" wp14:anchorId="006579B8">
              <wp:simplePos x="0" y="0"/>
              <wp:positionH relativeFrom="column">
                <wp:posOffset>5581015</wp:posOffset>
              </wp:positionH>
              <wp:positionV relativeFrom="paragraph">
                <wp:posOffset>140335</wp:posOffset>
              </wp:positionV>
              <wp:extent cx="360680" cy="360680"/>
              <wp:effectExtent l="0" t="0" r="21590" b="21590"/>
              <wp:wrapNone/>
              <wp:docPr id="58"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183" wp14:anchorId="75E5B607">
              <wp:simplePos x="0" y="0"/>
              <wp:positionH relativeFrom="column">
                <wp:posOffset>0</wp:posOffset>
              </wp:positionH>
              <wp:positionV relativeFrom="paragraph">
                <wp:posOffset>-635</wp:posOffset>
              </wp:positionV>
              <wp:extent cx="4932680" cy="169545"/>
              <wp:effectExtent l="0" t="0" r="2540" b="2540"/>
              <wp:wrapNone/>
              <wp:docPr id="59"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0pt;margin-top:-0.05pt;width:388.3pt;height:13.25pt" wp14:anchorId="75E5B607">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153">
              <wp:simplePos x="0" y="0"/>
              <wp:positionH relativeFrom="column">
                <wp:posOffset>0</wp:posOffset>
              </wp:positionH>
              <wp:positionV relativeFrom="paragraph">
                <wp:posOffset>-635</wp:posOffset>
              </wp:positionV>
              <wp:extent cx="4932680" cy="169545"/>
              <wp:effectExtent l="0" t="0" r="0" b="0"/>
              <wp:wrapNone/>
              <wp:docPr id="60" name=""/>
              <a:graphic xmlns:a="http://schemas.openxmlformats.org/drawingml/2006/main">
                <a:graphicData uri="http://schemas.microsoft.com/office/word/2010/wordprocessingShape">
                  <wps:wsp>
                    <wps:cNvSpPr txBox="1"/>
                    <wps:spPr>
                      <a:xfrm>
                        <a:off x="0" y="0"/>
                        <a:ext cx="4932680" cy="169545"/>
                      </a:xfrm>
                      <a:prstGeom prst="rect"/>
                    </wps:spPr>
                    <wps:txbx>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anchor="b" lIns="0" tIns="0" rIns="0" bIns="0">
                      <a:noAutofit/>
                    </wps:bodyPr>
                  </wps:wsp>
                </a:graphicData>
              </a:graphic>
            </wp:anchor>
          </w:drawing>
        </mc:Choice>
        <mc:Fallback>
          <w:pict>
            <v:rect style="position:absolute;rotation:0;width:388.4pt;height:13.35pt;mso-wrap-distance-left:5.7pt;mso-wrap-distance-right:5.7pt;mso-wrap-distance-top:5.7pt;mso-wrap-distance-bottom:5.7pt;margin-top:-0.05pt;mso-position-vertical-relative:text;margin-left:0pt;mso-position-horizontal-relative:text">
              <v:textbox inset="0in,0in,0in,0in">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99" wp14:anchorId="02A5EE42">
              <wp:simplePos x="0" y="0"/>
              <wp:positionH relativeFrom="margin">
                <wp:align>right</wp:align>
              </wp:positionH>
              <wp:positionV relativeFrom="paragraph">
                <wp:posOffset>122555</wp:posOffset>
              </wp:positionV>
              <wp:extent cx="360680" cy="360680"/>
              <wp:effectExtent l="0" t="0" r="21590" b="21590"/>
              <wp:wrapNone/>
              <wp:docPr id="61"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28.6pt;margin-top:9.65pt;width:28.35pt;height:28.35pt" coordorigin="8572,193" coordsize="567,567">
              <v:rect id="shape_0" ID="Rectangle 189" fillcolor="white" stroked="t" style="position:absolute;left:8572;top:193;width:566;height:566;mso-position-horizontal:right;mso-position-horizontal-relative:margin">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97" wp14:anchorId="758C97DC">
              <wp:simplePos x="0" y="0"/>
              <wp:positionH relativeFrom="column">
                <wp:posOffset>0</wp:posOffset>
              </wp:positionH>
              <wp:positionV relativeFrom="paragraph">
                <wp:posOffset>-635</wp:posOffset>
              </wp:positionV>
              <wp:extent cx="4932680" cy="169545"/>
              <wp:effectExtent l="0" t="0" r="2540" b="2540"/>
              <wp:wrapNone/>
              <wp:docPr id="62"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txb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0pt;margin-top:-0.05pt;width:388.3pt;height:13.25pt" wp14:anchorId="758C97DC">
              <w10:wrap type="square"/>
              <v:fill o:detectmouseclick="t" on="false"/>
              <v:stroke color="#3465a4" joinstyle="round" endcap="flat"/>
              <v:textbo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mc:AlternateContent>
        <mc:Choice Requires="wps">
          <w:drawing>
            <wp:anchor behindDoc="1" distT="0" distB="0" distL="114300" distR="114300" simplePos="0" locked="0" layoutInCell="1" allowOverlap="1" relativeHeight="98" wp14:anchorId="0E83582A">
              <wp:simplePos x="0" y="0"/>
              <wp:positionH relativeFrom="column">
                <wp:posOffset>0</wp:posOffset>
              </wp:positionH>
              <wp:positionV relativeFrom="page">
                <wp:posOffset>972185</wp:posOffset>
              </wp:positionV>
              <wp:extent cx="5400675" cy="1270"/>
              <wp:effectExtent l="13335" t="8890" r="6350" b="10160"/>
              <wp:wrapNone/>
              <wp:docPr id="64" name="Line 186"/>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6.55pt" to="425.15pt,76.55pt" ID="Line 186" stroked="t" style="position:absolute;mso-position-vertical-relative:page" wp14:anchorId="0E83582A">
              <v:stroke color="#006699" weight="6480" joinstyle="round" endcap="flat"/>
              <v:fill o:detectmouseclick="t" on="false"/>
            </v:line>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275" wp14:anchorId="7FACF107">
              <wp:simplePos x="0" y="0"/>
              <wp:positionH relativeFrom="column">
                <wp:posOffset>0</wp:posOffset>
              </wp:positionH>
              <wp:positionV relativeFrom="paragraph">
                <wp:posOffset>140335</wp:posOffset>
              </wp:positionV>
              <wp:extent cx="360680" cy="360680"/>
              <wp:effectExtent l="6985" t="12700" r="13970" b="8255"/>
              <wp:wrapNone/>
              <wp:docPr id="69"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276" wp14:anchorId="3FE1D039">
              <wp:simplePos x="0" y="0"/>
              <wp:positionH relativeFrom="column">
                <wp:posOffset>1019175</wp:posOffset>
              </wp:positionH>
              <wp:positionV relativeFrom="paragraph">
                <wp:posOffset>143510</wp:posOffset>
              </wp:positionV>
              <wp:extent cx="4932045" cy="169545"/>
              <wp:effectExtent l="3810" t="1270" r="0" b="1270"/>
              <wp:wrapNone/>
              <wp:docPr id="70"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80.25pt;margin-top:11.3pt;width:388.25pt;height:13.25pt" wp14:anchorId="3FE1D039">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267">
              <wp:simplePos x="0" y="0"/>
              <wp:positionH relativeFrom="column">
                <wp:posOffset>1019175</wp:posOffset>
              </wp:positionH>
              <wp:positionV relativeFrom="paragraph">
                <wp:posOffset>143510</wp:posOffset>
              </wp:positionV>
              <wp:extent cx="4932045" cy="169545"/>
              <wp:effectExtent l="0" t="0" r="0" b="0"/>
              <wp:wrapNone/>
              <wp:docPr id="71" name=""/>
              <a:graphic xmlns:a="http://schemas.openxmlformats.org/drawingml/2006/main">
                <a:graphicData uri="http://schemas.microsoft.com/office/word/2010/wordprocessingShape">
                  <wps:wsp>
                    <wps:cNvSpPr txBox="1"/>
                    <wps:spPr>
                      <a:xfrm>
                        <a:off x="0" y="0"/>
                        <a:ext cx="4932045" cy="169545"/>
                      </a:xfrm>
                      <a:prstGeom prst="rect"/>
                    </wps:spPr>
                    <wps:txbx>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anchor="b" lIns="0" tIns="0" rIns="0" bIns="0">
                      <a:noAutofit/>
                    </wps:bodyPr>
                  </wps:wsp>
                </a:graphicData>
              </a:graphic>
            </wp:anchor>
          </w:drawing>
        </mc:Choice>
        <mc:Fallback>
          <w:pict>
            <v:rect style="position:absolute;rotation:0;width:388.35pt;height:13.35pt;mso-wrap-distance-left:5.7pt;mso-wrap-distance-right:5.7pt;mso-wrap-distance-top:5.7pt;mso-wrap-distance-bottom:5.7pt;margin-top:11.3pt;mso-position-vertical-relative:text;margin-left:80.25pt;mso-position-horizontal-relative:text">
              <v:textbox inset="0in,0in,0in,0in">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273" wp14:anchorId="006579B8">
              <wp:simplePos x="0" y="0"/>
              <wp:positionH relativeFrom="column">
                <wp:posOffset>5581015</wp:posOffset>
              </wp:positionH>
              <wp:positionV relativeFrom="paragraph">
                <wp:posOffset>140335</wp:posOffset>
              </wp:positionV>
              <wp:extent cx="360680" cy="360680"/>
              <wp:effectExtent l="0" t="0" r="21590" b="21590"/>
              <wp:wrapNone/>
              <wp:docPr id="72"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274" wp14:anchorId="75E5B607">
              <wp:simplePos x="0" y="0"/>
              <wp:positionH relativeFrom="column">
                <wp:posOffset>0</wp:posOffset>
              </wp:positionH>
              <wp:positionV relativeFrom="paragraph">
                <wp:posOffset>-635</wp:posOffset>
              </wp:positionV>
              <wp:extent cx="4932680" cy="169545"/>
              <wp:effectExtent l="0" t="0" r="2540" b="2540"/>
              <wp:wrapNone/>
              <wp:docPr id="73"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0pt;margin-top:-0.05pt;width:388.3pt;height:13.25pt" wp14:anchorId="75E5B607">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263">
              <wp:simplePos x="0" y="0"/>
              <wp:positionH relativeFrom="column">
                <wp:posOffset>0</wp:posOffset>
              </wp:positionH>
              <wp:positionV relativeFrom="paragraph">
                <wp:posOffset>-635</wp:posOffset>
              </wp:positionV>
              <wp:extent cx="4932680" cy="169545"/>
              <wp:effectExtent l="0" t="0" r="0" b="0"/>
              <wp:wrapNone/>
              <wp:docPr id="74" name=""/>
              <a:graphic xmlns:a="http://schemas.openxmlformats.org/drawingml/2006/main">
                <a:graphicData uri="http://schemas.microsoft.com/office/word/2010/wordprocessingShape">
                  <wps:wsp>
                    <wps:cNvSpPr txBox="1"/>
                    <wps:spPr>
                      <a:xfrm>
                        <a:off x="0" y="0"/>
                        <a:ext cx="4932680" cy="169545"/>
                      </a:xfrm>
                      <a:prstGeom prst="rect"/>
                    </wps:spPr>
                    <wps:txbx>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anchor="b" lIns="0" tIns="0" rIns="0" bIns="0">
                      <a:noAutofit/>
                    </wps:bodyPr>
                  </wps:wsp>
                </a:graphicData>
              </a:graphic>
            </wp:anchor>
          </w:drawing>
        </mc:Choice>
        <mc:Fallback>
          <w:pict>
            <v:rect style="position:absolute;rotation:0;width:388.4pt;height:13.35pt;mso-wrap-distance-left:5.7pt;mso-wrap-distance-right:5.7pt;mso-wrap-distance-top:5.7pt;mso-wrap-distance-bottom:5.7pt;margin-top:-0.05pt;mso-position-vertical-relative:text;margin-left:0pt;mso-position-horizontal-relative:text">
              <v:textbox inset="0in,0in,0in,0in">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w:r>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71" wp14:anchorId="0DFF4376">
              <wp:simplePos x="0" y="0"/>
              <wp:positionH relativeFrom="column">
                <wp:posOffset>5581015</wp:posOffset>
              </wp:positionH>
              <wp:positionV relativeFrom="paragraph">
                <wp:posOffset>140335</wp:posOffset>
              </wp:positionV>
              <wp:extent cx="360680" cy="360680"/>
              <wp:effectExtent l="12700" t="12700" r="8255" b="8255"/>
              <wp:wrapNone/>
              <wp:docPr id="75"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70" wp14:anchorId="6207CAFB">
              <wp:simplePos x="0" y="0"/>
              <wp:positionH relativeFrom="column">
                <wp:posOffset>0</wp:posOffset>
              </wp:positionH>
              <wp:positionV relativeFrom="page">
                <wp:posOffset>980440</wp:posOffset>
              </wp:positionV>
              <wp:extent cx="5400675" cy="1270"/>
              <wp:effectExtent l="13335" t="8890" r="6350" b="10160"/>
              <wp:wrapNone/>
              <wp:docPr id="76" name="Line 186"/>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7.2pt" to="425.15pt,77.2pt" ID="Line 186" stroked="t" style="position:absolute;mso-position-vertical-relative:page" wp14:anchorId="6207CAFB">
              <v:stroke color="#006699" weight="6480" joinstyle="round" endcap="flat"/>
              <v:fill o:detectmouseclick="t" on="false"/>
            </v:line>
          </w:pict>
        </mc:Fallback>
      </mc:AlternateContent>
      <mc:AlternateContent>
        <mc:Choice Requires="wps">
          <w:drawing>
            <wp:anchor behindDoc="1" distT="0" distB="0" distL="114300" distR="114300" simplePos="0" locked="0" layoutInCell="1" allowOverlap="1" relativeHeight="72" wp14:anchorId="6944179A">
              <wp:simplePos x="0" y="0"/>
              <wp:positionH relativeFrom="column">
                <wp:posOffset>0</wp:posOffset>
              </wp:positionH>
              <wp:positionV relativeFrom="paragraph">
                <wp:posOffset>-635</wp:posOffset>
              </wp:positionV>
              <wp:extent cx="4932680" cy="169545"/>
              <wp:effectExtent l="0" t="0" r="2540" b="2540"/>
              <wp:wrapNone/>
              <wp:docPr id="77"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txb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0pt;margin-top:-0.05pt;width:388.3pt;height:13.25pt" wp14:anchorId="6944179A">
              <w10:wrap type="square"/>
              <v:fill o:detectmouseclick="t" on="false"/>
              <v:stroke color="#3465a4" joinstyle="round" endcap="flat"/>
              <v:textbo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316" wp14:anchorId="7FACF107">
              <wp:simplePos x="0" y="0"/>
              <wp:positionH relativeFrom="column">
                <wp:posOffset>0</wp:posOffset>
              </wp:positionH>
              <wp:positionV relativeFrom="paragraph">
                <wp:posOffset>140335</wp:posOffset>
              </wp:positionV>
              <wp:extent cx="360680" cy="360680"/>
              <wp:effectExtent l="6985" t="12700" r="13970" b="8255"/>
              <wp:wrapNone/>
              <wp:docPr id="82"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317" wp14:anchorId="3FE1D039">
              <wp:simplePos x="0" y="0"/>
              <wp:positionH relativeFrom="column">
                <wp:posOffset>1019175</wp:posOffset>
              </wp:positionH>
              <wp:positionV relativeFrom="paragraph">
                <wp:posOffset>143510</wp:posOffset>
              </wp:positionV>
              <wp:extent cx="4932045" cy="169545"/>
              <wp:effectExtent l="3810" t="1270" r="0" b="1270"/>
              <wp:wrapNone/>
              <wp:docPr id="83"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80.25pt;margin-top:11.3pt;width:388.25pt;height:13.25pt" wp14:anchorId="3FE1D039">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321">
              <wp:simplePos x="0" y="0"/>
              <wp:positionH relativeFrom="column">
                <wp:posOffset>1019175</wp:posOffset>
              </wp:positionH>
              <wp:positionV relativeFrom="paragraph">
                <wp:posOffset>143510</wp:posOffset>
              </wp:positionV>
              <wp:extent cx="4932045" cy="169545"/>
              <wp:effectExtent l="0" t="0" r="0" b="0"/>
              <wp:wrapNone/>
              <wp:docPr id="84" name=""/>
              <a:graphic xmlns:a="http://schemas.openxmlformats.org/drawingml/2006/main">
                <a:graphicData uri="http://schemas.microsoft.com/office/word/2010/wordprocessingShape">
                  <wps:wsp>
                    <wps:cNvSpPr txBox="1"/>
                    <wps:spPr>
                      <a:xfrm>
                        <a:off x="0" y="0"/>
                        <a:ext cx="4932045" cy="169545"/>
                      </a:xfrm>
                      <a:prstGeom prst="rect"/>
                    </wps:spPr>
                    <wps:txbx>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anchor="b" lIns="0" tIns="0" rIns="0" bIns="0">
                      <a:noAutofit/>
                    </wps:bodyPr>
                  </wps:wsp>
                </a:graphicData>
              </a:graphic>
            </wp:anchor>
          </w:drawing>
        </mc:Choice>
        <mc:Fallback>
          <w:pict>
            <v:rect style="position:absolute;rotation:0;width:388.35pt;height:13.35pt;mso-wrap-distance-left:5.7pt;mso-wrap-distance-right:5.7pt;mso-wrap-distance-top:5.7pt;mso-wrap-distance-bottom:5.7pt;margin-top:11.3pt;mso-position-vertical-relative:text;margin-left:80.25pt;mso-position-horizontal-relative:text">
              <v:textbox inset="0in,0in,0in,0in">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w:r>
  </w:p>
</w:hdr>
</file>

<file path=word/header1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314" wp14:anchorId="006579B8">
              <wp:simplePos x="0" y="0"/>
              <wp:positionH relativeFrom="column">
                <wp:posOffset>0</wp:posOffset>
              </wp:positionH>
              <wp:positionV relativeFrom="paragraph">
                <wp:posOffset>635</wp:posOffset>
              </wp:positionV>
              <wp:extent cx="360680" cy="360680"/>
              <wp:effectExtent l="0" t="0" r="21590" b="21590"/>
              <wp:wrapNone/>
              <wp:docPr id="85"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315" wp14:anchorId="75E5B607">
              <wp:simplePos x="0" y="0"/>
              <wp:positionH relativeFrom="column">
                <wp:posOffset>0</wp:posOffset>
              </wp:positionH>
              <wp:positionV relativeFrom="paragraph">
                <wp:posOffset>635</wp:posOffset>
              </wp:positionV>
              <wp:extent cx="4932680" cy="169545"/>
              <wp:effectExtent l="0" t="0" r="2540" b="2540"/>
              <wp:wrapNone/>
              <wp:docPr id="86"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0pt;margin-top:-0.05pt;width:388.3pt;height:13.25pt" wp14:anchorId="75E5B607">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0">
              <wp:simplePos x="0" y="0"/>
              <wp:positionH relativeFrom="column">
                <wp:posOffset>0</wp:posOffset>
              </wp:positionH>
              <wp:positionV relativeFrom="paragraph">
                <wp:posOffset>-635</wp:posOffset>
              </wp:positionV>
              <wp:extent cx="4932680" cy="169545"/>
              <wp:effectExtent l="0" t="0" r="0" b="0"/>
              <wp:wrapNone/>
              <wp:docPr id="87" name=""/>
              <a:graphic xmlns:a="http://schemas.openxmlformats.org/drawingml/2006/main">
                <a:graphicData uri="http://schemas.microsoft.com/office/word/2010/wordprocessingShape">
                  <wps:wsp>
                    <wps:cNvSpPr txBox="1"/>
                    <wps:spPr>
                      <a:xfrm>
                        <a:off x="0" y="0"/>
                        <a:ext cx="4932680" cy="169545"/>
                      </a:xfrm>
                      <a:prstGeom prst="rect"/>
                    </wps:spPr>
                    <wps:txbx>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anchor="t" lIns="0" tIns="0" rIns="0" bIns="0">
                      <a:noAutofit/>
                    </wps:bodyPr>
                  </wps:wsp>
                </a:graphicData>
              </a:graphic>
            </wp:anchor>
          </w:drawing>
        </mc:Choice>
        <mc:Fallback>
          <w:pict>
            <v:rect style="position:absolute;rotation:0;width:388.4pt;height:13.35pt;mso-wrap-distance-left:5.7pt;mso-wrap-distance-right:5.7pt;mso-wrap-distance-top:5.7pt;mso-wrap-distance-bottom:5.7pt;margin-top:-0.05pt;mso-position-vertical-relative:text;margin-left:0pt;mso-position-horizontal-relative:text">
              <v:textbox inset="0in,0in,0in,0in">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w:r>
  </w:p>
</w:hdr>
</file>

<file path=word/header1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325" wp14:anchorId="7FACF107">
              <wp:simplePos x="0" y="0"/>
              <wp:positionH relativeFrom="column">
                <wp:posOffset>0</wp:posOffset>
              </wp:positionH>
              <wp:positionV relativeFrom="paragraph">
                <wp:posOffset>635</wp:posOffset>
              </wp:positionV>
              <wp:extent cx="360680" cy="360680"/>
              <wp:effectExtent l="6985" t="12700" r="13970" b="8255"/>
              <wp:wrapNone/>
              <wp:docPr id="97"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327" wp14:anchorId="3FE1D039">
              <wp:simplePos x="0" y="0"/>
              <wp:positionH relativeFrom="column">
                <wp:posOffset>0</wp:posOffset>
              </wp:positionH>
              <wp:positionV relativeFrom="paragraph">
                <wp:posOffset>635</wp:posOffset>
              </wp:positionV>
              <wp:extent cx="4932045" cy="169545"/>
              <wp:effectExtent l="3810" t="1270" r="0" b="1270"/>
              <wp:wrapNone/>
              <wp:docPr id="98"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80.25pt;margin-top:11.3pt;width:388.25pt;height:13.25pt" wp14:anchorId="3FE1D039">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0">
              <wp:simplePos x="0" y="0"/>
              <wp:positionH relativeFrom="column">
                <wp:posOffset>1019175</wp:posOffset>
              </wp:positionH>
              <wp:positionV relativeFrom="paragraph">
                <wp:posOffset>143510</wp:posOffset>
              </wp:positionV>
              <wp:extent cx="4932045" cy="169545"/>
              <wp:effectExtent l="0" t="0" r="0" b="0"/>
              <wp:wrapNone/>
              <wp:docPr id="99" name=""/>
              <a:graphic xmlns:a="http://schemas.openxmlformats.org/drawingml/2006/main">
                <a:graphicData uri="http://schemas.microsoft.com/office/word/2010/wordprocessingShape">
                  <wps:wsp>
                    <wps:cNvSpPr txBox="1"/>
                    <wps:spPr>
                      <a:xfrm>
                        <a:off x="0" y="0"/>
                        <a:ext cx="4932045" cy="169545"/>
                      </a:xfrm>
                      <a:prstGeom prst="rect"/>
                    </wps:spPr>
                    <wps:txbx>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anchor="t" lIns="0" tIns="0" rIns="0" bIns="0">
                      <a:noAutofit/>
                    </wps:bodyPr>
                  </wps:wsp>
                </a:graphicData>
              </a:graphic>
            </wp:anchor>
          </w:drawing>
        </mc:Choice>
        <mc:Fallback>
          <w:pict>
            <v:rect style="position:absolute;rotation:0;width:388.35pt;height:13.35pt;mso-wrap-distance-left:5.7pt;mso-wrap-distance-right:5.7pt;mso-wrap-distance-top:5.7pt;mso-wrap-distance-bottom:5.7pt;margin-top:11.3pt;mso-position-vertical-relative:text;margin-left:80.25pt;mso-position-horizontal-relative:text">
              <v:textbox inset="0in,0in,0in,0in">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26" wp14:anchorId="61B41550">
              <wp:simplePos x="0" y="0"/>
              <wp:positionH relativeFrom="column">
                <wp:posOffset>5581015</wp:posOffset>
              </wp:positionH>
              <wp:positionV relativeFrom="paragraph">
                <wp:posOffset>140335</wp:posOffset>
              </wp:positionV>
              <wp:extent cx="360680" cy="360680"/>
              <wp:effectExtent l="0" t="0" r="21590" b="21590"/>
              <wp:wrapNone/>
              <wp:docPr id="15"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33" wp14:anchorId="7934BB32">
              <wp:simplePos x="0" y="0"/>
              <wp:positionH relativeFrom="column">
                <wp:posOffset>0</wp:posOffset>
              </wp:positionH>
              <wp:positionV relativeFrom="paragraph">
                <wp:posOffset>-635</wp:posOffset>
              </wp:positionV>
              <wp:extent cx="4932680" cy="169545"/>
              <wp:effectExtent l="0" t="0" r="2540" b="2540"/>
              <wp:wrapNone/>
              <wp:docPr id="16"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txb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0pt;margin-top:-0.05pt;width:388.3pt;height:13.25pt" wp14:anchorId="7934BB32">
              <w10:wrap type="square"/>
              <v:fill o:detectmouseclick="t" on="false"/>
              <v:stroke color="#3465a4" joinstyle="round" endcap="flat"/>
              <v:textbo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mc:AlternateContent>
        <mc:Choice Requires="wps">
          <w:drawing>
            <wp:anchor behindDoc="1" distT="0" distB="0" distL="114300" distR="114300" simplePos="0" locked="0" layoutInCell="1" allowOverlap="1" relativeHeight="19" wp14:anchorId="1AE4533E">
              <wp:simplePos x="0" y="0"/>
              <wp:positionH relativeFrom="column">
                <wp:posOffset>0</wp:posOffset>
              </wp:positionH>
              <wp:positionV relativeFrom="page">
                <wp:posOffset>980440</wp:posOffset>
              </wp:positionV>
              <wp:extent cx="5400675" cy="1270"/>
              <wp:effectExtent l="13335" t="8890" r="6350" b="10160"/>
              <wp:wrapNone/>
              <wp:docPr id="18" name="Line 186"/>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7.2pt" to="425.15pt,77.2pt" ID="Line 186" stroked="t" style="position:absolute;mso-position-vertical-relative:page" wp14:anchorId="1AE4533E">
              <v:stroke color="#006699" weight="6480" joinstyle="round" endcap="flat"/>
              <v:fill o:detectmouseclick="t" on="false"/>
            </v:line>
          </w:pict>
        </mc:Fallback>
      </mc:AlternateContent>
    </w:r>
  </w:p>
</w:hdr>
</file>

<file path=word/header2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323" wp14:anchorId="006579B8">
              <wp:simplePos x="0" y="0"/>
              <wp:positionH relativeFrom="column">
                <wp:posOffset>0</wp:posOffset>
              </wp:positionH>
              <wp:positionV relativeFrom="paragraph">
                <wp:posOffset>635</wp:posOffset>
              </wp:positionV>
              <wp:extent cx="360680" cy="360680"/>
              <wp:effectExtent l="0" t="0" r="21590" b="21590"/>
              <wp:wrapNone/>
              <wp:docPr id="100"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324" wp14:anchorId="75E5B607">
              <wp:simplePos x="0" y="0"/>
              <wp:positionH relativeFrom="column">
                <wp:posOffset>0</wp:posOffset>
              </wp:positionH>
              <wp:positionV relativeFrom="paragraph">
                <wp:posOffset>635</wp:posOffset>
              </wp:positionV>
              <wp:extent cx="4932680" cy="169545"/>
              <wp:effectExtent l="0" t="0" r="2540" b="2540"/>
              <wp:wrapNone/>
              <wp:docPr id="101"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0pt;margin-top:-0.05pt;width:388.3pt;height:13.25pt" wp14:anchorId="75E5B607">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0">
              <wp:simplePos x="0" y="0"/>
              <wp:positionH relativeFrom="column">
                <wp:posOffset>0</wp:posOffset>
              </wp:positionH>
              <wp:positionV relativeFrom="paragraph">
                <wp:posOffset>-635</wp:posOffset>
              </wp:positionV>
              <wp:extent cx="4932680" cy="169545"/>
              <wp:effectExtent l="0" t="0" r="0" b="0"/>
              <wp:wrapNone/>
              <wp:docPr id="102" name=""/>
              <a:graphic xmlns:a="http://schemas.openxmlformats.org/drawingml/2006/main">
                <a:graphicData uri="http://schemas.microsoft.com/office/word/2010/wordprocessingShape">
                  <wps:wsp>
                    <wps:cNvSpPr txBox="1"/>
                    <wps:spPr>
                      <a:xfrm>
                        <a:off x="0" y="0"/>
                        <a:ext cx="4932680" cy="169545"/>
                      </a:xfrm>
                      <a:prstGeom prst="rect"/>
                    </wps:spPr>
                    <wps:txbx>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anchor="t" lIns="0" tIns="0" rIns="0" bIns="0">
                      <a:noAutofit/>
                    </wps:bodyPr>
                  </wps:wsp>
                </a:graphicData>
              </a:graphic>
            </wp:anchor>
          </w:drawing>
        </mc:Choice>
        <mc:Fallback>
          <w:pict>
            <v:rect style="position:absolute;rotation:0;width:388.4pt;height:13.35pt;mso-wrap-distance-left:5.7pt;mso-wrap-distance-right:5.7pt;mso-wrap-distance-top:5.7pt;mso-wrap-distance-bottom:5.7pt;margin-top:-0.05pt;mso-position-vertical-relative:text;margin-left:0pt;mso-position-horizontal-relative:text">
              <v:textbox inset="0in,0in,0in,0in">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w:r>
  </w:p>
</w:hdr>
</file>

<file path=word/header2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w:rPr/>
      <w:tab/>
    </w:r>
  </w:p>
  <w:p>
    <w:pPr>
      <w:pStyle w:val="Normal"/>
      <w:spacing w:before="0" w:after="0"/>
      <w:rPr/>
    </w:pPr>
    <w:r>
      <w:rPr/>
    </w:r>
  </w:p>
  <w:p>
    <w:pPr>
      <w:pStyle w:val="Normal"/>
      <w:spacing w:before="0" w:after="0"/>
      <w:rPr/>
    </w:pPr>
    <w:r>
      <w:rPr/>
    </w:r>
  </w:p>
  <w:p>
    <w:pPr>
      <w:pStyle w:val="Normal"/>
      <w:rPr/>
    </w:pP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89" wp14:anchorId="7FACF107">
              <wp:simplePos x="0" y="0"/>
              <wp:positionH relativeFrom="column">
                <wp:posOffset>0</wp:posOffset>
              </wp:positionH>
              <wp:positionV relativeFrom="paragraph">
                <wp:posOffset>140335</wp:posOffset>
              </wp:positionV>
              <wp:extent cx="360680" cy="360680"/>
              <wp:effectExtent l="6985" t="12700" r="13970" b="8255"/>
              <wp:wrapNone/>
              <wp:docPr id="27"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90" wp14:anchorId="3FE1D039">
              <wp:simplePos x="0" y="0"/>
              <wp:positionH relativeFrom="column">
                <wp:posOffset>1019175</wp:posOffset>
              </wp:positionH>
              <wp:positionV relativeFrom="paragraph">
                <wp:posOffset>143510</wp:posOffset>
              </wp:positionV>
              <wp:extent cx="4932045" cy="169545"/>
              <wp:effectExtent l="3810" t="1270" r="0" b="1270"/>
              <wp:wrapNone/>
              <wp:docPr id="28"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txbx>
                      <w:txbxContent>
                        <w:p>
                          <w:pPr>
                            <w:pStyle w:val="Contingutdelmarc"/>
                            <w:spacing w:before="0" w:after="0"/>
                            <w:jc w:val="righ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80.25pt;margin-top:11.3pt;width:388.25pt;height:13.25pt" wp14:anchorId="3FE1D039">
              <w10:wrap type="square"/>
              <v:fill o:detectmouseclick="t" on="false"/>
              <v:stroke color="#3465a4" joinstyle="round" endcap="flat"/>
              <v:textbox>
                <w:txbxContent>
                  <w:p>
                    <w:pPr>
                      <w:pStyle w:val="Contingutdelmarc"/>
                      <w:spacing w:before="0" w:after="0"/>
                      <w:jc w:val="righ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mc:AlternateContent>
        <mc:Choice Requires="wps">
          <w:drawing>
            <wp:anchor behindDoc="1" distT="0" distB="0" distL="114300" distR="114300" simplePos="0" locked="0" layoutInCell="1" allowOverlap="1" relativeHeight="88" wp14:anchorId="2B036E68">
              <wp:simplePos x="0" y="0"/>
              <wp:positionH relativeFrom="column">
                <wp:posOffset>541020</wp:posOffset>
              </wp:positionH>
              <wp:positionV relativeFrom="page">
                <wp:posOffset>980440</wp:posOffset>
              </wp:positionV>
              <wp:extent cx="5400675" cy="1270"/>
              <wp:effectExtent l="5080" t="8890" r="5080" b="10160"/>
              <wp:wrapNone/>
              <wp:docPr id="30" name="Line 192"/>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42.6pt,77.2pt" to="467.75pt,77.2pt" ID="Line 192" stroked="t" style="position:absolute;mso-position-vertical-relative:page" wp14:anchorId="2B036E68">
              <v:stroke color="#006699" weight="6480" joinstyle="round" endcap="flat"/>
              <v:fill o:detectmouseclick="t" on="false"/>
            </v:line>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92" wp14:anchorId="006579B8">
              <wp:simplePos x="0" y="0"/>
              <wp:positionH relativeFrom="column">
                <wp:posOffset>5581015</wp:posOffset>
              </wp:positionH>
              <wp:positionV relativeFrom="paragraph">
                <wp:posOffset>140335</wp:posOffset>
              </wp:positionV>
              <wp:extent cx="360680" cy="360680"/>
              <wp:effectExtent l="0" t="0" r="21590" b="21590"/>
              <wp:wrapNone/>
              <wp:docPr id="31"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93" wp14:anchorId="75E5B607">
              <wp:simplePos x="0" y="0"/>
              <wp:positionH relativeFrom="column">
                <wp:posOffset>0</wp:posOffset>
              </wp:positionH>
              <wp:positionV relativeFrom="paragraph">
                <wp:posOffset>-635</wp:posOffset>
              </wp:positionV>
              <wp:extent cx="4932680" cy="169545"/>
              <wp:effectExtent l="0" t="0" r="2540" b="2540"/>
              <wp:wrapNone/>
              <wp:docPr id="32"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txb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0pt;margin-top:-0.05pt;width:388.3pt;height:13.25pt" wp14:anchorId="75E5B607">
              <w10:wrap type="square"/>
              <v:fill o:detectmouseclick="t" on="false"/>
              <v:stroke color="#3465a4" joinstyle="round" endcap="flat"/>
              <v:textbo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mc:AlternateContent>
        <mc:Choice Requires="wps">
          <w:drawing>
            <wp:anchor behindDoc="1" distT="0" distB="0" distL="114300" distR="114300" simplePos="0" locked="0" layoutInCell="1" allowOverlap="1" relativeHeight="91" wp14:anchorId="7444DB7B">
              <wp:simplePos x="0" y="0"/>
              <wp:positionH relativeFrom="column">
                <wp:posOffset>0</wp:posOffset>
              </wp:positionH>
              <wp:positionV relativeFrom="page">
                <wp:posOffset>980440</wp:posOffset>
              </wp:positionV>
              <wp:extent cx="5400675" cy="1270"/>
              <wp:effectExtent l="13335" t="8890" r="6350" b="10160"/>
              <wp:wrapNone/>
              <wp:docPr id="34" name="Line 186"/>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7.2pt" to="425.15pt,77.2pt" ID="Line 186" stroked="t" style="position:absolute;mso-position-vertical-relative:page" wp14:anchorId="7444DB7B">
              <v:stroke color="#006699" weight="6480" joinstyle="round" endcap="flat"/>
              <v:fill o:detectmouseclick="t" on="false"/>
            </v:line>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87" wp14:anchorId="4ABB9CB9">
              <wp:simplePos x="0" y="0"/>
              <wp:positionH relativeFrom="margin">
                <wp:align>right</wp:align>
              </wp:positionH>
              <wp:positionV relativeFrom="paragraph">
                <wp:posOffset>122555</wp:posOffset>
              </wp:positionV>
              <wp:extent cx="360680" cy="360680"/>
              <wp:effectExtent l="0" t="0" r="21590" b="21590"/>
              <wp:wrapNone/>
              <wp:docPr id="35"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28.6pt;margin-top:9.65pt;width:28.35pt;height:28.35pt" coordorigin="8572,193" coordsize="567,567">
              <v:rect id="shape_0" ID="Rectangle 189" fillcolor="white" stroked="t" style="position:absolute;left:8572;top:193;width:566;height:566;mso-position-horizontal:right;mso-position-horizontal-relative:margin">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85" wp14:anchorId="1350DE67">
              <wp:simplePos x="0" y="0"/>
              <wp:positionH relativeFrom="column">
                <wp:posOffset>0</wp:posOffset>
              </wp:positionH>
              <wp:positionV relativeFrom="paragraph">
                <wp:posOffset>-635</wp:posOffset>
              </wp:positionV>
              <wp:extent cx="4932680" cy="169545"/>
              <wp:effectExtent l="0" t="0" r="2540" b="2540"/>
              <wp:wrapNone/>
              <wp:docPr id="36"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txb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0pt;margin-top:-0.05pt;width:388.3pt;height:13.25pt" wp14:anchorId="1350DE67">
              <w10:wrap type="square"/>
              <v:fill o:detectmouseclick="t" on="false"/>
              <v:stroke color="#3465a4" joinstyle="round" endcap="flat"/>
              <v:textbo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mc:AlternateContent>
        <mc:Choice Requires="wps">
          <w:drawing>
            <wp:anchor behindDoc="1" distT="0" distB="0" distL="114300" distR="114300" simplePos="0" locked="0" layoutInCell="1" allowOverlap="1" relativeHeight="86" wp14:anchorId="223F4636">
              <wp:simplePos x="0" y="0"/>
              <wp:positionH relativeFrom="column">
                <wp:posOffset>0</wp:posOffset>
              </wp:positionH>
              <wp:positionV relativeFrom="page">
                <wp:posOffset>972185</wp:posOffset>
              </wp:positionV>
              <wp:extent cx="5400675" cy="1270"/>
              <wp:effectExtent l="13335" t="8890" r="6350" b="10160"/>
              <wp:wrapNone/>
              <wp:docPr id="38" name="Line 186"/>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6.55pt" to="425.15pt,76.55pt" ID="Line 186" stroked="t" style="position:absolute;mso-position-vertical-relative:page" wp14:anchorId="223F4636">
              <v:stroke color="#006699" weight="6480" joinstyle="round" endcap="flat"/>
              <v:fill o:detectmouseclick="t" on="false"/>
            </v:line>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5280" w:leader="none"/>
      </w:tabs>
      <w:spacing w:before="0" w:after="0"/>
      <w:rPr/>
    </w:pPr>
    <w:r>
      <mc:AlternateContent>
        <mc:Choice Requires="wpg">
          <w:drawing>
            <wp:anchor behindDoc="1" distT="0" distB="0" distL="113665" distR="114300" simplePos="0" locked="0" layoutInCell="1" allowOverlap="1" relativeHeight="125" wp14:anchorId="7FACF107">
              <wp:simplePos x="0" y="0"/>
              <wp:positionH relativeFrom="column">
                <wp:posOffset>0</wp:posOffset>
              </wp:positionH>
              <wp:positionV relativeFrom="paragraph">
                <wp:posOffset>140335</wp:posOffset>
              </wp:positionV>
              <wp:extent cx="360680" cy="360680"/>
              <wp:effectExtent l="6985" t="12700" r="13970" b="8255"/>
              <wp:wrapNone/>
              <wp:docPr id="42" name="Group 194"/>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94" style="position:absolute;margin-left:0pt;margin-top:11.05pt;width:28.35pt;height:28.35pt" coordorigin="0,221" coordsize="567,567">
              <v:rect id="shape_0" ID="Rectangle 195" fillcolor="white" stroked="t" style="position:absolute;left:0;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mc:AlternateContent>
        <mc:Choice Requires="wps">
          <w:drawing>
            <wp:anchor behindDoc="1" distT="0" distB="0" distL="114300" distR="114300" simplePos="0" locked="0" layoutInCell="1" allowOverlap="1" relativeHeight="126" wp14:anchorId="3FE1D039">
              <wp:simplePos x="0" y="0"/>
              <wp:positionH relativeFrom="column">
                <wp:posOffset>1019175</wp:posOffset>
              </wp:positionH>
              <wp:positionV relativeFrom="paragraph">
                <wp:posOffset>143510</wp:posOffset>
              </wp:positionV>
              <wp:extent cx="4932045" cy="169545"/>
              <wp:effectExtent l="3810" t="1270" r="0" b="1270"/>
              <wp:wrapNone/>
              <wp:docPr id="43" name="Text Box 187"/>
              <a:graphic xmlns:a="http://schemas.openxmlformats.org/drawingml/2006/main">
                <a:graphicData uri="http://schemas.microsoft.com/office/word/2010/wordprocessingShape">
                  <wps:wsp>
                    <wps:cNvSpPr/>
                    <wps:spPr>
                      <a:xfrm>
                        <a:off x="0" y="0"/>
                        <a:ext cx="493128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80.25pt;margin-top:11.3pt;width:388.25pt;height:13.25pt" wp14:anchorId="3FE1D039">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82">
              <wp:simplePos x="0" y="0"/>
              <wp:positionH relativeFrom="column">
                <wp:posOffset>1019175</wp:posOffset>
              </wp:positionH>
              <wp:positionV relativeFrom="paragraph">
                <wp:posOffset>143510</wp:posOffset>
              </wp:positionV>
              <wp:extent cx="4932045" cy="169545"/>
              <wp:effectExtent l="0" t="0" r="0" b="0"/>
              <wp:wrapNone/>
              <wp:docPr id="44" name=""/>
              <a:graphic xmlns:a="http://schemas.openxmlformats.org/drawingml/2006/main">
                <a:graphicData uri="http://schemas.microsoft.com/office/word/2010/wordprocessingShape">
                  <wps:wsp>
                    <wps:cNvSpPr txBox="1"/>
                    <wps:spPr>
                      <a:xfrm>
                        <a:off x="0" y="0"/>
                        <a:ext cx="4932045" cy="169545"/>
                      </a:xfrm>
                      <a:prstGeom prst="rect"/>
                    </wps:spPr>
                    <wps:txbx>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wps:txbx>
                    <wps:bodyPr anchor="b" lIns="0" tIns="0" rIns="0" bIns="0">
                      <a:noAutofit/>
                    </wps:bodyPr>
                  </wps:wsp>
                </a:graphicData>
              </a:graphic>
            </wp:anchor>
          </w:drawing>
        </mc:Choice>
        <mc:Fallback>
          <w:pict>
            <v:rect style="position:absolute;rotation:0;width:388.35pt;height:13.35pt;mso-wrap-distance-left:5.7pt;mso-wrap-distance-right:5.7pt;mso-wrap-distance-top:5.7pt;mso-wrap-distance-bottom:5.7pt;margin-top:11.3pt;mso-position-vertical-relative:text;margin-left:80.25pt;mso-position-horizontal-relative:text">
              <v:textbox inset="0in,0in,0in,0in">
                <w:txbxContent>
                  <w:p>
                    <w:pPr>
                      <w:pStyle w:val="Contingutdelmarc"/>
                      <w:spacing w:before="0" w:after="0"/>
                      <w:jc w:val="right"/>
                      <w:rPr/>
                    </w:pPr>
                    <w:r>
                      <w:rPr>
                        <w:rFonts w:ascii="Barlow Semi Condensed" w:hAnsi="Barlow Semi Condensed"/>
                        <w:color w:val="006699"/>
                        <w:sz w:val="20"/>
                      </w:rPr>
                      <w:t>Guía descriptiva del Procedimiento de Puesta en Servicio</w:t>
                    </w:r>
                  </w:p>
                  <w:p>
                    <w:pPr>
                      <w:pStyle w:val="Contingutdelmarc"/>
                      <w:jc w:val="righ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spacing w:before="0" w:after="0"/>
      <w:rPr/>
    </w:pPr>
    <w:r>
      <w:rPr/>
    </w:r>
  </w:p>
  <w:p>
    <w:pPr>
      <w:pStyle w:val="Normal"/>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123" wp14:anchorId="006579B8">
              <wp:simplePos x="0" y="0"/>
              <wp:positionH relativeFrom="column">
                <wp:posOffset>0</wp:posOffset>
              </wp:positionH>
              <wp:positionV relativeFrom="paragraph">
                <wp:posOffset>635</wp:posOffset>
              </wp:positionV>
              <wp:extent cx="360680" cy="360680"/>
              <wp:effectExtent l="0" t="0" r="21590" b="21590"/>
              <wp:wrapNone/>
              <wp:docPr id="45"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39.45pt;margin-top:11.05pt;width:28.35pt;height:28.35pt" coordorigin="8789,221" coordsize="567,567">
              <v:rect id="shape_0" ID="Rectangle 189" fillcolor="white" stroked="t" style="position:absolute;left:8789;top:221;width:566;height:566">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124" wp14:anchorId="75E5B607">
              <wp:simplePos x="0" y="0"/>
              <wp:positionH relativeFrom="column">
                <wp:posOffset>0</wp:posOffset>
              </wp:positionH>
              <wp:positionV relativeFrom="paragraph">
                <wp:posOffset>635</wp:posOffset>
              </wp:positionV>
              <wp:extent cx="4932680" cy="169545"/>
              <wp:effectExtent l="0" t="0" r="2540" b="2540"/>
              <wp:wrapNone/>
              <wp:docPr id="46"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bodyPr/>
                  </wps:wsp>
                </a:graphicData>
              </a:graphic>
            </wp:anchor>
          </w:drawing>
        </mc:Choice>
        <mc:Fallback>
          <w:pict>
            <v:rect id="shape_0" ID="Text Box 187" stroked="f" style="position:absolute;margin-left:0pt;margin-top:-0.05pt;width:388.3pt;height:13.25pt" wp14:anchorId="75E5B607">
              <w10:wrap type="none"/>
              <v:fill o:detectmouseclick="t" on="false"/>
              <v:stroke color="#3465a4" joinstyle="round" endcap="flat"/>
            </v:rect>
          </w:pict>
        </mc:Fallback>
      </mc:AlternateContent>
    </w:r>
    <w:r>
      <mc:AlternateContent>
        <mc:Choice Requires="wps">
          <w:drawing>
            <wp:anchor behindDoc="1" distT="0" distB="0" distL="0" distR="0" simplePos="0" locked="0" layoutInCell="1" allowOverlap="1" relativeHeight="0">
              <wp:simplePos x="0" y="0"/>
              <wp:positionH relativeFrom="column">
                <wp:posOffset>0</wp:posOffset>
              </wp:positionH>
              <wp:positionV relativeFrom="paragraph">
                <wp:posOffset>-635</wp:posOffset>
              </wp:positionV>
              <wp:extent cx="4932680" cy="169545"/>
              <wp:effectExtent l="0" t="0" r="0" b="0"/>
              <wp:wrapNone/>
              <wp:docPr id="47" name=""/>
              <a:graphic xmlns:a="http://schemas.openxmlformats.org/drawingml/2006/main">
                <a:graphicData uri="http://schemas.microsoft.com/office/word/2010/wordprocessingShape">
                  <wps:wsp>
                    <wps:cNvSpPr txBox="1"/>
                    <wps:spPr>
                      <a:xfrm>
                        <a:off x="0" y="0"/>
                        <a:ext cx="4932680" cy="169545"/>
                      </a:xfrm>
                      <a:prstGeom prst="rect"/>
                    </wps:spPr>
                    <wps:txbx>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anchor="t" lIns="0" tIns="0" rIns="0" bIns="0">
                      <a:noAutofit/>
                    </wps:bodyPr>
                  </wps:wsp>
                </a:graphicData>
              </a:graphic>
            </wp:anchor>
          </w:drawing>
        </mc:Choice>
        <mc:Fallback>
          <w:pict>
            <v:rect style="position:absolute;rotation:0;width:388.4pt;height:13.35pt;mso-wrap-distance-left:5.7pt;mso-wrap-distance-right:5.7pt;mso-wrap-distance-top:5.7pt;mso-wrap-distance-bottom:5.7pt;margin-top:-0.05pt;mso-position-vertical-relative:text;margin-left:0pt;mso-position-horizontal-relative:text">
              <v:textbox inset="0in,0in,0in,0in">
                <w:txbxContent>
                  <w:p>
                    <w:pPr>
                      <w:pStyle w:val="Contingutdelmarc"/>
                      <w:spacing w:before="0" w:after="0"/>
                      <w:jc w:val="left"/>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spacing w:before="0" w:after="0"/>
      <w:rPr/>
    </w:pPr>
    <w:r>
      <w:rPr/>
    </w:r>
  </w:p>
  <w:p>
    <w:pPr>
      <w:pStyle w:val="Normal"/>
      <w:spacing w:before="0" w:after="0"/>
      <w:rPr/>
    </w:pPr>
    <w:r>
      <w:rPr/>
    </w:r>
  </w:p>
  <w:p>
    <w:pPr>
      <w:pStyle w:val="Normal"/>
      <w:spacing w:before="0" w:after="0"/>
      <w:rPr/>
    </w:pPr>
    <w:r>
      <w:rPr/>
    </w:r>
  </w:p>
  <w:p>
    <w:pPr>
      <w:pStyle w:val="Normal"/>
      <w:tabs>
        <w:tab w:val="clear" w:pos="709"/>
        <w:tab w:val="left" w:pos="6195" w:leader="none"/>
      </w:tabs>
      <w:spacing w:before="0" w:after="0"/>
      <w:rPr/>
    </w:pPr>
    <w:r>
      <mc:AlternateContent>
        <mc:Choice Requires="wpg">
          <w:drawing>
            <wp:anchor behindDoc="1" distT="0" distB="0" distL="114300" distR="114300" simplePos="0" locked="0" layoutInCell="1" allowOverlap="1" relativeHeight="96" wp14:anchorId="541FF52E">
              <wp:simplePos x="0" y="0"/>
              <wp:positionH relativeFrom="margin">
                <wp:align>right</wp:align>
              </wp:positionH>
              <wp:positionV relativeFrom="paragraph">
                <wp:posOffset>122555</wp:posOffset>
              </wp:positionV>
              <wp:extent cx="360680" cy="360680"/>
              <wp:effectExtent l="0" t="0" r="21590" b="21590"/>
              <wp:wrapNone/>
              <wp:docPr id="48" name="Group 188"/>
              <a:graphic xmlns:a="http://schemas.openxmlformats.org/drawingml/2006/main">
                <a:graphicData uri="http://schemas.microsoft.com/office/word/2010/wordprocessingGroup">
                  <wpg:wgp>
                    <wpg:cNvGrpSpPr/>
                    <wpg:grpSpPr>
                      <a:xfrm>
                        <a:off x="0" y="0"/>
                        <a:ext cx="360000" cy="360000"/>
                      </a:xfrm>
                    </wpg:grpSpPr>
                    <wps:wsp>
                      <wps:cNvSpPr/>
                      <wps:spPr>
                        <a:xfrm>
                          <a:off x="0" y="0"/>
                          <a:ext cx="360000" cy="360000"/>
                        </a:xfrm>
                        <a:prstGeom prst="rect">
                          <a:avLst/>
                        </a:prstGeom>
                        <a:solidFill>
                          <a:schemeClr val="bg1">
                            <a:lumMod val="100000"/>
                            <a:lumOff val="0"/>
                          </a:schemeClr>
                        </a:solidFill>
                        <a:ln w="6480">
                          <a:solidFill>
                            <a:srgbClr val="006699"/>
                          </a:solidFill>
                          <a:miter/>
                        </a:ln>
                      </wps:spPr>
                      <wps:style>
                        <a:lnRef idx="0"/>
                        <a:fillRef idx="0"/>
                        <a:effectRef idx="0"/>
                        <a:fontRef idx="minor"/>
                      </wps:style>
                      <wps:bodyPr/>
                    </wps:wsp>
                    <wps:wsp>
                      <wps:cNvSpPr/>
                      <wps:spPr>
                        <a:xfrm>
                          <a:off x="35640" y="51480"/>
                          <a:ext cx="262800" cy="280800"/>
                        </a:xfrm>
                        <a:custGeom>
                          <a:avLst/>
                          <a:gdLst/>
                          <a:ahLst/>
                          <a:rect l="l" t="t" r="r" b="b"/>
                          <a:pathLst>
                            <a:path w="909" h="967">
                              <a:moveTo>
                                <a:pt x="667" y="258"/>
                              </a:moveTo>
                              <a:lnTo>
                                <a:pt x="672" y="247"/>
                              </a:lnTo>
                              <a:lnTo>
                                <a:pt x="676" y="241"/>
                              </a:lnTo>
                              <a:lnTo>
                                <a:pt x="678" y="236"/>
                              </a:lnTo>
                              <a:lnTo>
                                <a:pt x="602" y="217"/>
                              </a:lnTo>
                              <a:lnTo>
                                <a:pt x="597" y="221"/>
                              </a:lnTo>
                              <a:lnTo>
                                <a:pt x="593" y="226"/>
                              </a:lnTo>
                              <a:lnTo>
                                <a:pt x="582" y="232"/>
                              </a:lnTo>
                              <a:lnTo>
                                <a:pt x="571" y="236"/>
                              </a:lnTo>
                              <a:lnTo>
                                <a:pt x="558" y="239"/>
                              </a:lnTo>
                              <a:lnTo>
                                <a:pt x="549" y="239"/>
                              </a:lnTo>
                              <a:lnTo>
                                <a:pt x="538" y="234"/>
                              </a:lnTo>
                              <a:lnTo>
                                <a:pt x="529" y="230"/>
                              </a:lnTo>
                              <a:lnTo>
                                <a:pt x="523" y="223"/>
                              </a:lnTo>
                              <a:lnTo>
                                <a:pt x="516" y="217"/>
                              </a:lnTo>
                              <a:lnTo>
                                <a:pt x="509" y="208"/>
                              </a:lnTo>
                              <a:lnTo>
                                <a:pt x="509" y="204"/>
                              </a:lnTo>
                              <a:lnTo>
                                <a:pt x="507" y="199"/>
                              </a:lnTo>
                              <a:lnTo>
                                <a:pt x="505" y="188"/>
                              </a:lnTo>
                              <a:lnTo>
                                <a:pt x="446" y="169"/>
                              </a:lnTo>
                              <a:lnTo>
                                <a:pt x="387" y="147"/>
                              </a:lnTo>
                              <a:lnTo>
                                <a:pt x="323" y="121"/>
                              </a:lnTo>
                              <a:lnTo>
                                <a:pt x="259" y="92"/>
                              </a:lnTo>
                              <a:lnTo>
                                <a:pt x="250" y="96"/>
                              </a:lnTo>
                              <a:lnTo>
                                <a:pt x="242" y="101"/>
                              </a:lnTo>
                              <a:lnTo>
                                <a:pt x="233" y="105"/>
                              </a:lnTo>
                              <a:lnTo>
                                <a:pt x="222" y="105"/>
                              </a:lnTo>
                              <a:lnTo>
                                <a:pt x="211" y="105"/>
                              </a:lnTo>
                              <a:lnTo>
                                <a:pt x="202" y="101"/>
                              </a:lnTo>
                              <a:lnTo>
                                <a:pt x="198" y="99"/>
                              </a:lnTo>
                              <a:lnTo>
                                <a:pt x="193" y="96"/>
                              </a:lnTo>
                              <a:lnTo>
                                <a:pt x="189" y="94"/>
                              </a:lnTo>
                              <a:lnTo>
                                <a:pt x="185" y="90"/>
                              </a:lnTo>
                              <a:lnTo>
                                <a:pt x="178" y="81"/>
                              </a:lnTo>
                              <a:lnTo>
                                <a:pt x="174" y="72"/>
                              </a:lnTo>
                              <a:lnTo>
                                <a:pt x="171" y="64"/>
                              </a:lnTo>
                              <a:lnTo>
                                <a:pt x="169" y="53"/>
                              </a:lnTo>
                              <a:lnTo>
                                <a:pt x="171" y="42"/>
                              </a:lnTo>
                              <a:lnTo>
                                <a:pt x="174" y="33"/>
                              </a:lnTo>
                              <a:lnTo>
                                <a:pt x="176" y="26"/>
                              </a:lnTo>
                              <a:lnTo>
                                <a:pt x="178" y="22"/>
                              </a:lnTo>
                              <a:lnTo>
                                <a:pt x="182" y="20"/>
                              </a:lnTo>
                              <a:lnTo>
                                <a:pt x="185" y="16"/>
                              </a:lnTo>
                              <a:lnTo>
                                <a:pt x="193" y="9"/>
                              </a:lnTo>
                              <a:lnTo>
                                <a:pt x="202" y="5"/>
                              </a:lnTo>
                              <a:lnTo>
                                <a:pt x="211" y="0"/>
                              </a:lnTo>
                              <a:lnTo>
                                <a:pt x="222" y="0"/>
                              </a:lnTo>
                              <a:lnTo>
                                <a:pt x="233" y="0"/>
                              </a:lnTo>
                              <a:lnTo>
                                <a:pt x="244" y="5"/>
                              </a:lnTo>
                              <a:lnTo>
                                <a:pt x="248" y="7"/>
                              </a:lnTo>
                              <a:lnTo>
                                <a:pt x="253" y="9"/>
                              </a:lnTo>
                              <a:lnTo>
                                <a:pt x="255" y="11"/>
                              </a:lnTo>
                              <a:lnTo>
                                <a:pt x="259" y="16"/>
                              </a:lnTo>
                              <a:lnTo>
                                <a:pt x="266" y="22"/>
                              </a:lnTo>
                              <a:lnTo>
                                <a:pt x="270" y="33"/>
                              </a:lnTo>
                              <a:lnTo>
                                <a:pt x="275" y="42"/>
                              </a:lnTo>
                              <a:lnTo>
                                <a:pt x="275" y="53"/>
                              </a:lnTo>
                              <a:lnTo>
                                <a:pt x="275" y="57"/>
                              </a:lnTo>
                              <a:lnTo>
                                <a:pt x="332" y="83"/>
                              </a:lnTo>
                              <a:lnTo>
                                <a:pt x="360" y="96"/>
                              </a:lnTo>
                              <a:lnTo>
                                <a:pt x="391" y="107"/>
                              </a:lnTo>
                              <a:lnTo>
                                <a:pt x="452" y="131"/>
                              </a:lnTo>
                              <a:lnTo>
                                <a:pt x="516" y="153"/>
                              </a:lnTo>
                              <a:lnTo>
                                <a:pt x="520" y="149"/>
                              </a:lnTo>
                              <a:lnTo>
                                <a:pt x="525" y="145"/>
                              </a:lnTo>
                              <a:lnTo>
                                <a:pt x="534" y="138"/>
                              </a:lnTo>
                              <a:lnTo>
                                <a:pt x="547" y="134"/>
                              </a:lnTo>
                              <a:lnTo>
                                <a:pt x="558" y="134"/>
                              </a:lnTo>
                              <a:lnTo>
                                <a:pt x="569" y="134"/>
                              </a:lnTo>
                              <a:lnTo>
                                <a:pt x="577" y="138"/>
                              </a:lnTo>
                              <a:lnTo>
                                <a:pt x="586" y="142"/>
                              </a:lnTo>
                              <a:lnTo>
                                <a:pt x="595" y="147"/>
                              </a:lnTo>
                              <a:lnTo>
                                <a:pt x="602" y="156"/>
                              </a:lnTo>
                              <a:lnTo>
                                <a:pt x="606" y="162"/>
                              </a:lnTo>
                              <a:lnTo>
                                <a:pt x="608" y="169"/>
                              </a:lnTo>
                              <a:lnTo>
                                <a:pt x="610" y="173"/>
                              </a:lnTo>
                              <a:lnTo>
                                <a:pt x="610" y="182"/>
                              </a:lnTo>
                              <a:lnTo>
                                <a:pt x="661" y="195"/>
                              </a:lnTo>
                              <a:lnTo>
                                <a:pt x="711" y="208"/>
                              </a:lnTo>
                              <a:lnTo>
                                <a:pt x="762" y="217"/>
                              </a:lnTo>
                              <a:lnTo>
                                <a:pt x="810" y="223"/>
                              </a:lnTo>
                              <a:lnTo>
                                <a:pt x="812" y="219"/>
                              </a:lnTo>
                              <a:lnTo>
                                <a:pt x="817" y="212"/>
                              </a:lnTo>
                              <a:lnTo>
                                <a:pt x="828" y="204"/>
                              </a:lnTo>
                              <a:lnTo>
                                <a:pt x="834" y="199"/>
                              </a:lnTo>
                              <a:lnTo>
                                <a:pt x="841" y="197"/>
                              </a:lnTo>
                              <a:lnTo>
                                <a:pt x="849" y="195"/>
                              </a:lnTo>
                              <a:lnTo>
                                <a:pt x="856" y="195"/>
                              </a:lnTo>
                              <a:lnTo>
                                <a:pt x="867" y="197"/>
                              </a:lnTo>
                              <a:lnTo>
                                <a:pt x="878" y="199"/>
                              </a:lnTo>
                              <a:lnTo>
                                <a:pt x="882" y="201"/>
                              </a:lnTo>
                              <a:lnTo>
                                <a:pt x="887" y="204"/>
                              </a:lnTo>
                              <a:lnTo>
                                <a:pt x="891" y="208"/>
                              </a:lnTo>
                              <a:lnTo>
                                <a:pt x="893" y="210"/>
                              </a:lnTo>
                              <a:lnTo>
                                <a:pt x="900" y="219"/>
                              </a:lnTo>
                              <a:lnTo>
                                <a:pt x="904" y="228"/>
                              </a:lnTo>
                              <a:lnTo>
                                <a:pt x="909" y="236"/>
                              </a:lnTo>
                              <a:lnTo>
                                <a:pt x="909" y="247"/>
                              </a:lnTo>
                              <a:lnTo>
                                <a:pt x="909" y="258"/>
                              </a:lnTo>
                              <a:lnTo>
                                <a:pt x="904" y="269"/>
                              </a:lnTo>
                              <a:lnTo>
                                <a:pt x="902" y="274"/>
                              </a:lnTo>
                              <a:lnTo>
                                <a:pt x="900" y="278"/>
                              </a:lnTo>
                              <a:lnTo>
                                <a:pt x="898" y="282"/>
                              </a:lnTo>
                              <a:lnTo>
                                <a:pt x="893" y="285"/>
                              </a:lnTo>
                              <a:lnTo>
                                <a:pt x="887" y="291"/>
                              </a:lnTo>
                              <a:lnTo>
                                <a:pt x="878" y="296"/>
                              </a:lnTo>
                              <a:lnTo>
                                <a:pt x="867" y="300"/>
                              </a:lnTo>
                              <a:lnTo>
                                <a:pt x="856" y="300"/>
                              </a:lnTo>
                              <a:lnTo>
                                <a:pt x="847" y="300"/>
                              </a:lnTo>
                              <a:lnTo>
                                <a:pt x="839" y="298"/>
                              </a:lnTo>
                              <a:lnTo>
                                <a:pt x="832" y="293"/>
                              </a:lnTo>
                              <a:lnTo>
                                <a:pt x="823" y="289"/>
                              </a:lnTo>
                              <a:lnTo>
                                <a:pt x="817" y="282"/>
                              </a:lnTo>
                              <a:lnTo>
                                <a:pt x="812" y="276"/>
                              </a:lnTo>
                              <a:lnTo>
                                <a:pt x="808" y="269"/>
                              </a:lnTo>
                              <a:lnTo>
                                <a:pt x="806" y="261"/>
                              </a:lnTo>
                              <a:lnTo>
                                <a:pt x="770" y="254"/>
                              </a:lnTo>
                              <a:lnTo>
                                <a:pt x="773" y="263"/>
                              </a:lnTo>
                              <a:lnTo>
                                <a:pt x="773" y="269"/>
                              </a:lnTo>
                              <a:lnTo>
                                <a:pt x="773" y="280"/>
                              </a:lnTo>
                              <a:lnTo>
                                <a:pt x="768" y="291"/>
                              </a:lnTo>
                              <a:lnTo>
                                <a:pt x="766" y="296"/>
                              </a:lnTo>
                              <a:lnTo>
                                <a:pt x="764" y="300"/>
                              </a:lnTo>
                              <a:lnTo>
                                <a:pt x="760" y="302"/>
                              </a:lnTo>
                              <a:lnTo>
                                <a:pt x="757" y="306"/>
                              </a:lnTo>
                              <a:lnTo>
                                <a:pt x="749" y="313"/>
                              </a:lnTo>
                              <a:lnTo>
                                <a:pt x="740" y="317"/>
                              </a:lnTo>
                              <a:lnTo>
                                <a:pt x="731" y="322"/>
                              </a:lnTo>
                              <a:lnTo>
                                <a:pt x="720" y="322"/>
                              </a:lnTo>
                              <a:lnTo>
                                <a:pt x="713" y="322"/>
                              </a:lnTo>
                              <a:lnTo>
                                <a:pt x="705" y="320"/>
                              </a:lnTo>
                              <a:lnTo>
                                <a:pt x="698" y="317"/>
                              </a:lnTo>
                              <a:lnTo>
                                <a:pt x="691" y="315"/>
                              </a:lnTo>
                              <a:lnTo>
                                <a:pt x="687" y="311"/>
                              </a:lnTo>
                              <a:lnTo>
                                <a:pt x="681" y="306"/>
                              </a:lnTo>
                              <a:lnTo>
                                <a:pt x="676" y="300"/>
                              </a:lnTo>
                              <a:lnTo>
                                <a:pt x="674" y="296"/>
                              </a:lnTo>
                              <a:lnTo>
                                <a:pt x="606" y="302"/>
                              </a:lnTo>
                              <a:lnTo>
                                <a:pt x="564" y="304"/>
                              </a:lnTo>
                              <a:lnTo>
                                <a:pt x="516" y="306"/>
                              </a:lnTo>
                              <a:lnTo>
                                <a:pt x="466" y="306"/>
                              </a:lnTo>
                              <a:lnTo>
                                <a:pt x="461" y="313"/>
                              </a:lnTo>
                              <a:lnTo>
                                <a:pt x="457" y="320"/>
                              </a:lnTo>
                              <a:lnTo>
                                <a:pt x="452" y="326"/>
                              </a:lnTo>
                              <a:lnTo>
                                <a:pt x="446" y="331"/>
                              </a:lnTo>
                              <a:lnTo>
                                <a:pt x="439" y="335"/>
                              </a:lnTo>
                              <a:lnTo>
                                <a:pt x="430" y="339"/>
                              </a:lnTo>
                              <a:lnTo>
                                <a:pt x="424" y="339"/>
                              </a:lnTo>
                              <a:lnTo>
                                <a:pt x="415" y="341"/>
                              </a:lnTo>
                              <a:lnTo>
                                <a:pt x="406" y="339"/>
                              </a:lnTo>
                              <a:lnTo>
                                <a:pt x="397" y="339"/>
                              </a:lnTo>
                              <a:lnTo>
                                <a:pt x="391" y="335"/>
                              </a:lnTo>
                              <a:lnTo>
                                <a:pt x="384" y="331"/>
                              </a:lnTo>
                              <a:lnTo>
                                <a:pt x="378" y="326"/>
                              </a:lnTo>
                              <a:lnTo>
                                <a:pt x="373" y="320"/>
                              </a:lnTo>
                              <a:lnTo>
                                <a:pt x="369" y="313"/>
                              </a:lnTo>
                              <a:lnTo>
                                <a:pt x="365" y="304"/>
                              </a:lnTo>
                              <a:lnTo>
                                <a:pt x="301" y="302"/>
                              </a:lnTo>
                              <a:lnTo>
                                <a:pt x="235" y="296"/>
                              </a:lnTo>
                              <a:lnTo>
                                <a:pt x="202" y="291"/>
                              </a:lnTo>
                              <a:lnTo>
                                <a:pt x="167" y="287"/>
                              </a:lnTo>
                              <a:lnTo>
                                <a:pt x="134" y="280"/>
                              </a:lnTo>
                              <a:lnTo>
                                <a:pt x="99" y="274"/>
                              </a:lnTo>
                              <a:lnTo>
                                <a:pt x="95" y="278"/>
                              </a:lnTo>
                              <a:lnTo>
                                <a:pt x="90" y="282"/>
                              </a:lnTo>
                              <a:lnTo>
                                <a:pt x="79" y="291"/>
                              </a:lnTo>
                              <a:lnTo>
                                <a:pt x="75" y="293"/>
                              </a:lnTo>
                              <a:lnTo>
                                <a:pt x="68" y="296"/>
                              </a:lnTo>
                              <a:lnTo>
                                <a:pt x="55" y="298"/>
                              </a:lnTo>
                              <a:lnTo>
                                <a:pt x="44" y="296"/>
                              </a:lnTo>
                              <a:lnTo>
                                <a:pt x="33" y="293"/>
                              </a:lnTo>
                              <a:lnTo>
                                <a:pt x="29" y="291"/>
                              </a:lnTo>
                              <a:lnTo>
                                <a:pt x="24" y="289"/>
                              </a:lnTo>
                              <a:lnTo>
                                <a:pt x="20" y="285"/>
                              </a:lnTo>
                              <a:lnTo>
                                <a:pt x="18" y="282"/>
                              </a:lnTo>
                              <a:lnTo>
                                <a:pt x="11" y="274"/>
                              </a:lnTo>
                              <a:lnTo>
                                <a:pt x="5" y="265"/>
                              </a:lnTo>
                              <a:lnTo>
                                <a:pt x="3" y="256"/>
                              </a:lnTo>
                              <a:lnTo>
                                <a:pt x="0" y="245"/>
                              </a:lnTo>
                              <a:lnTo>
                                <a:pt x="3" y="234"/>
                              </a:lnTo>
                              <a:lnTo>
                                <a:pt x="5" y="223"/>
                              </a:lnTo>
                              <a:lnTo>
                                <a:pt x="7" y="219"/>
                              </a:lnTo>
                              <a:lnTo>
                                <a:pt x="11" y="215"/>
                              </a:lnTo>
                              <a:lnTo>
                                <a:pt x="14" y="210"/>
                              </a:lnTo>
                              <a:lnTo>
                                <a:pt x="18" y="208"/>
                              </a:lnTo>
                              <a:lnTo>
                                <a:pt x="24" y="201"/>
                              </a:lnTo>
                              <a:lnTo>
                                <a:pt x="33" y="197"/>
                              </a:lnTo>
                              <a:lnTo>
                                <a:pt x="44" y="193"/>
                              </a:lnTo>
                              <a:lnTo>
                                <a:pt x="55" y="193"/>
                              </a:lnTo>
                              <a:lnTo>
                                <a:pt x="64" y="193"/>
                              </a:lnTo>
                              <a:lnTo>
                                <a:pt x="73" y="195"/>
                              </a:lnTo>
                              <a:lnTo>
                                <a:pt x="82" y="199"/>
                              </a:lnTo>
                              <a:lnTo>
                                <a:pt x="88" y="206"/>
                              </a:lnTo>
                              <a:lnTo>
                                <a:pt x="95" y="212"/>
                              </a:lnTo>
                              <a:lnTo>
                                <a:pt x="99" y="215"/>
                              </a:lnTo>
                              <a:lnTo>
                                <a:pt x="101" y="219"/>
                              </a:lnTo>
                              <a:lnTo>
                                <a:pt x="103" y="228"/>
                              </a:lnTo>
                              <a:lnTo>
                                <a:pt x="106" y="236"/>
                              </a:lnTo>
                              <a:lnTo>
                                <a:pt x="169" y="247"/>
                              </a:lnTo>
                              <a:lnTo>
                                <a:pt x="233" y="256"/>
                              </a:lnTo>
                              <a:lnTo>
                                <a:pt x="266" y="261"/>
                              </a:lnTo>
                              <a:lnTo>
                                <a:pt x="299" y="263"/>
                              </a:lnTo>
                              <a:lnTo>
                                <a:pt x="367" y="267"/>
                              </a:lnTo>
                              <a:lnTo>
                                <a:pt x="373" y="254"/>
                              </a:lnTo>
                              <a:lnTo>
                                <a:pt x="380" y="250"/>
                              </a:lnTo>
                              <a:lnTo>
                                <a:pt x="384" y="245"/>
                              </a:lnTo>
                              <a:lnTo>
                                <a:pt x="393" y="241"/>
                              </a:lnTo>
                              <a:lnTo>
                                <a:pt x="400" y="239"/>
                              </a:lnTo>
                              <a:lnTo>
                                <a:pt x="406" y="236"/>
                              </a:lnTo>
                              <a:lnTo>
                                <a:pt x="415" y="236"/>
                              </a:lnTo>
                              <a:lnTo>
                                <a:pt x="424" y="236"/>
                              </a:lnTo>
                              <a:lnTo>
                                <a:pt x="430" y="239"/>
                              </a:lnTo>
                              <a:lnTo>
                                <a:pt x="439" y="241"/>
                              </a:lnTo>
                              <a:lnTo>
                                <a:pt x="446" y="245"/>
                              </a:lnTo>
                              <a:lnTo>
                                <a:pt x="452" y="250"/>
                              </a:lnTo>
                              <a:lnTo>
                                <a:pt x="457" y="256"/>
                              </a:lnTo>
                              <a:lnTo>
                                <a:pt x="461" y="263"/>
                              </a:lnTo>
                              <a:lnTo>
                                <a:pt x="466" y="271"/>
                              </a:lnTo>
                              <a:lnTo>
                                <a:pt x="518" y="269"/>
                              </a:lnTo>
                              <a:lnTo>
                                <a:pt x="569" y="267"/>
                              </a:lnTo>
                              <a:lnTo>
                                <a:pt x="619" y="263"/>
                              </a:lnTo>
                              <a:lnTo>
                                <a:pt x="667" y="258"/>
                              </a:lnTo>
                              <a:close/>
                              <a:moveTo>
                                <a:pt x="110" y="551"/>
                              </a:moveTo>
                              <a:lnTo>
                                <a:pt x="112" y="541"/>
                              </a:lnTo>
                              <a:lnTo>
                                <a:pt x="114" y="532"/>
                              </a:lnTo>
                              <a:lnTo>
                                <a:pt x="117" y="527"/>
                              </a:lnTo>
                              <a:lnTo>
                                <a:pt x="119" y="523"/>
                              </a:lnTo>
                              <a:lnTo>
                                <a:pt x="123" y="519"/>
                              </a:lnTo>
                              <a:lnTo>
                                <a:pt x="125" y="514"/>
                              </a:lnTo>
                              <a:lnTo>
                                <a:pt x="134" y="508"/>
                              </a:lnTo>
                              <a:lnTo>
                                <a:pt x="143" y="503"/>
                              </a:lnTo>
                              <a:lnTo>
                                <a:pt x="152" y="501"/>
                              </a:lnTo>
                              <a:lnTo>
                                <a:pt x="163" y="499"/>
                              </a:lnTo>
                              <a:lnTo>
                                <a:pt x="169" y="499"/>
                              </a:lnTo>
                              <a:lnTo>
                                <a:pt x="176" y="501"/>
                              </a:lnTo>
                              <a:lnTo>
                                <a:pt x="182" y="503"/>
                              </a:lnTo>
                              <a:lnTo>
                                <a:pt x="189" y="506"/>
                              </a:lnTo>
                              <a:lnTo>
                                <a:pt x="193" y="510"/>
                              </a:lnTo>
                              <a:lnTo>
                                <a:pt x="200" y="512"/>
                              </a:lnTo>
                              <a:lnTo>
                                <a:pt x="204" y="519"/>
                              </a:lnTo>
                              <a:lnTo>
                                <a:pt x="207" y="523"/>
                              </a:lnTo>
                              <a:lnTo>
                                <a:pt x="426" y="475"/>
                              </a:lnTo>
                              <a:lnTo>
                                <a:pt x="428" y="466"/>
                              </a:lnTo>
                              <a:lnTo>
                                <a:pt x="430" y="457"/>
                              </a:lnTo>
                              <a:lnTo>
                                <a:pt x="437" y="451"/>
                              </a:lnTo>
                              <a:lnTo>
                                <a:pt x="444" y="444"/>
                              </a:lnTo>
                              <a:lnTo>
                                <a:pt x="450" y="438"/>
                              </a:lnTo>
                              <a:lnTo>
                                <a:pt x="459" y="433"/>
                              </a:lnTo>
                              <a:lnTo>
                                <a:pt x="468" y="431"/>
                              </a:lnTo>
                              <a:lnTo>
                                <a:pt x="476" y="431"/>
                              </a:lnTo>
                              <a:lnTo>
                                <a:pt x="483" y="431"/>
                              </a:lnTo>
                              <a:lnTo>
                                <a:pt x="490" y="433"/>
                              </a:lnTo>
                              <a:lnTo>
                                <a:pt x="496" y="436"/>
                              </a:lnTo>
                              <a:lnTo>
                                <a:pt x="503" y="438"/>
                              </a:lnTo>
                              <a:lnTo>
                                <a:pt x="507" y="440"/>
                              </a:lnTo>
                              <a:lnTo>
                                <a:pt x="514" y="444"/>
                              </a:lnTo>
                              <a:lnTo>
                                <a:pt x="518" y="449"/>
                              </a:lnTo>
                              <a:lnTo>
                                <a:pt x="520" y="455"/>
                              </a:lnTo>
                              <a:lnTo>
                                <a:pt x="702" y="416"/>
                              </a:lnTo>
                              <a:lnTo>
                                <a:pt x="702" y="409"/>
                              </a:lnTo>
                              <a:lnTo>
                                <a:pt x="705" y="405"/>
                              </a:lnTo>
                              <a:lnTo>
                                <a:pt x="711" y="394"/>
                              </a:lnTo>
                              <a:lnTo>
                                <a:pt x="604" y="394"/>
                              </a:lnTo>
                              <a:lnTo>
                                <a:pt x="602" y="401"/>
                              </a:lnTo>
                              <a:lnTo>
                                <a:pt x="597" y="407"/>
                              </a:lnTo>
                              <a:lnTo>
                                <a:pt x="591" y="414"/>
                              </a:lnTo>
                              <a:lnTo>
                                <a:pt x="586" y="418"/>
                              </a:lnTo>
                              <a:lnTo>
                                <a:pt x="580" y="422"/>
                              </a:lnTo>
                              <a:lnTo>
                                <a:pt x="571" y="425"/>
                              </a:lnTo>
                              <a:lnTo>
                                <a:pt x="564" y="427"/>
                              </a:lnTo>
                              <a:lnTo>
                                <a:pt x="555" y="427"/>
                              </a:lnTo>
                              <a:lnTo>
                                <a:pt x="547" y="427"/>
                              </a:lnTo>
                              <a:lnTo>
                                <a:pt x="538" y="425"/>
                              </a:lnTo>
                              <a:lnTo>
                                <a:pt x="531" y="422"/>
                              </a:lnTo>
                              <a:lnTo>
                                <a:pt x="525" y="418"/>
                              </a:lnTo>
                              <a:lnTo>
                                <a:pt x="518" y="414"/>
                              </a:lnTo>
                              <a:lnTo>
                                <a:pt x="514" y="407"/>
                              </a:lnTo>
                              <a:lnTo>
                                <a:pt x="509" y="401"/>
                              </a:lnTo>
                              <a:lnTo>
                                <a:pt x="505" y="394"/>
                              </a:lnTo>
                              <a:lnTo>
                                <a:pt x="286" y="396"/>
                              </a:lnTo>
                              <a:lnTo>
                                <a:pt x="281" y="403"/>
                              </a:lnTo>
                              <a:lnTo>
                                <a:pt x="277" y="409"/>
                              </a:lnTo>
                              <a:lnTo>
                                <a:pt x="272" y="416"/>
                              </a:lnTo>
                              <a:lnTo>
                                <a:pt x="266" y="420"/>
                              </a:lnTo>
                              <a:lnTo>
                                <a:pt x="259" y="425"/>
                              </a:lnTo>
                              <a:lnTo>
                                <a:pt x="250" y="429"/>
                              </a:lnTo>
                              <a:lnTo>
                                <a:pt x="244" y="431"/>
                              </a:lnTo>
                              <a:lnTo>
                                <a:pt x="235" y="431"/>
                              </a:lnTo>
                              <a:lnTo>
                                <a:pt x="224" y="429"/>
                              </a:lnTo>
                              <a:lnTo>
                                <a:pt x="213" y="427"/>
                              </a:lnTo>
                              <a:lnTo>
                                <a:pt x="209" y="425"/>
                              </a:lnTo>
                              <a:lnTo>
                                <a:pt x="204" y="422"/>
                              </a:lnTo>
                              <a:lnTo>
                                <a:pt x="200" y="418"/>
                              </a:lnTo>
                              <a:lnTo>
                                <a:pt x="198" y="416"/>
                              </a:lnTo>
                              <a:lnTo>
                                <a:pt x="191" y="407"/>
                              </a:lnTo>
                              <a:lnTo>
                                <a:pt x="187" y="398"/>
                              </a:lnTo>
                              <a:lnTo>
                                <a:pt x="182" y="390"/>
                              </a:lnTo>
                              <a:lnTo>
                                <a:pt x="182" y="379"/>
                              </a:lnTo>
                              <a:lnTo>
                                <a:pt x="182" y="368"/>
                              </a:lnTo>
                              <a:lnTo>
                                <a:pt x="187" y="357"/>
                              </a:lnTo>
                              <a:lnTo>
                                <a:pt x="189" y="352"/>
                              </a:lnTo>
                              <a:lnTo>
                                <a:pt x="191" y="348"/>
                              </a:lnTo>
                              <a:lnTo>
                                <a:pt x="193" y="344"/>
                              </a:lnTo>
                              <a:lnTo>
                                <a:pt x="198" y="341"/>
                              </a:lnTo>
                              <a:lnTo>
                                <a:pt x="204" y="335"/>
                              </a:lnTo>
                              <a:lnTo>
                                <a:pt x="213" y="331"/>
                              </a:lnTo>
                              <a:lnTo>
                                <a:pt x="224" y="326"/>
                              </a:lnTo>
                              <a:lnTo>
                                <a:pt x="235" y="326"/>
                              </a:lnTo>
                              <a:lnTo>
                                <a:pt x="244" y="326"/>
                              </a:lnTo>
                              <a:lnTo>
                                <a:pt x="250" y="328"/>
                              </a:lnTo>
                              <a:lnTo>
                                <a:pt x="257" y="331"/>
                              </a:lnTo>
                              <a:lnTo>
                                <a:pt x="264" y="335"/>
                              </a:lnTo>
                              <a:lnTo>
                                <a:pt x="270" y="339"/>
                              </a:lnTo>
                              <a:lnTo>
                                <a:pt x="277" y="346"/>
                              </a:lnTo>
                              <a:lnTo>
                                <a:pt x="281" y="352"/>
                              </a:lnTo>
                              <a:lnTo>
                                <a:pt x="283" y="359"/>
                              </a:lnTo>
                              <a:lnTo>
                                <a:pt x="378" y="357"/>
                              </a:lnTo>
                              <a:lnTo>
                                <a:pt x="505" y="357"/>
                              </a:lnTo>
                              <a:lnTo>
                                <a:pt x="509" y="348"/>
                              </a:lnTo>
                              <a:lnTo>
                                <a:pt x="514" y="344"/>
                              </a:lnTo>
                              <a:lnTo>
                                <a:pt x="518" y="337"/>
                              </a:lnTo>
                              <a:lnTo>
                                <a:pt x="525" y="333"/>
                              </a:lnTo>
                              <a:lnTo>
                                <a:pt x="531" y="328"/>
                              </a:lnTo>
                              <a:lnTo>
                                <a:pt x="538" y="324"/>
                              </a:lnTo>
                              <a:lnTo>
                                <a:pt x="547" y="324"/>
                              </a:lnTo>
                              <a:lnTo>
                                <a:pt x="555" y="322"/>
                              </a:lnTo>
                              <a:lnTo>
                                <a:pt x="564" y="324"/>
                              </a:lnTo>
                              <a:lnTo>
                                <a:pt x="571" y="324"/>
                              </a:lnTo>
                              <a:lnTo>
                                <a:pt x="580" y="328"/>
                              </a:lnTo>
                              <a:lnTo>
                                <a:pt x="586" y="333"/>
                              </a:lnTo>
                              <a:lnTo>
                                <a:pt x="591" y="337"/>
                              </a:lnTo>
                              <a:lnTo>
                                <a:pt x="597" y="344"/>
                              </a:lnTo>
                              <a:lnTo>
                                <a:pt x="602" y="348"/>
                              </a:lnTo>
                              <a:lnTo>
                                <a:pt x="604" y="357"/>
                              </a:lnTo>
                              <a:lnTo>
                                <a:pt x="696" y="357"/>
                              </a:lnTo>
                              <a:lnTo>
                                <a:pt x="788" y="359"/>
                              </a:lnTo>
                              <a:lnTo>
                                <a:pt x="792" y="352"/>
                              </a:lnTo>
                              <a:lnTo>
                                <a:pt x="797" y="346"/>
                              </a:lnTo>
                              <a:lnTo>
                                <a:pt x="801" y="339"/>
                              </a:lnTo>
                              <a:lnTo>
                                <a:pt x="808" y="335"/>
                              </a:lnTo>
                              <a:lnTo>
                                <a:pt x="814" y="331"/>
                              </a:lnTo>
                              <a:lnTo>
                                <a:pt x="821" y="328"/>
                              </a:lnTo>
                              <a:lnTo>
                                <a:pt x="830" y="326"/>
                              </a:lnTo>
                              <a:lnTo>
                                <a:pt x="839" y="326"/>
                              </a:lnTo>
                              <a:lnTo>
                                <a:pt x="849" y="326"/>
                              </a:lnTo>
                              <a:lnTo>
                                <a:pt x="858" y="331"/>
                              </a:lnTo>
                              <a:lnTo>
                                <a:pt x="863" y="333"/>
                              </a:lnTo>
                              <a:lnTo>
                                <a:pt x="867" y="335"/>
                              </a:lnTo>
                              <a:lnTo>
                                <a:pt x="871" y="337"/>
                              </a:lnTo>
                              <a:lnTo>
                                <a:pt x="876" y="341"/>
                              </a:lnTo>
                              <a:lnTo>
                                <a:pt x="882" y="348"/>
                              </a:lnTo>
                              <a:lnTo>
                                <a:pt x="887" y="357"/>
                              </a:lnTo>
                              <a:lnTo>
                                <a:pt x="889" y="368"/>
                              </a:lnTo>
                              <a:lnTo>
                                <a:pt x="891" y="379"/>
                              </a:lnTo>
                              <a:lnTo>
                                <a:pt x="889" y="390"/>
                              </a:lnTo>
                              <a:lnTo>
                                <a:pt x="887" y="398"/>
                              </a:lnTo>
                              <a:lnTo>
                                <a:pt x="885" y="403"/>
                              </a:lnTo>
                              <a:lnTo>
                                <a:pt x="882" y="407"/>
                              </a:lnTo>
                              <a:lnTo>
                                <a:pt x="878" y="411"/>
                              </a:lnTo>
                              <a:lnTo>
                                <a:pt x="876" y="416"/>
                              </a:lnTo>
                              <a:lnTo>
                                <a:pt x="867" y="422"/>
                              </a:lnTo>
                              <a:lnTo>
                                <a:pt x="858" y="427"/>
                              </a:lnTo>
                              <a:lnTo>
                                <a:pt x="849" y="429"/>
                              </a:lnTo>
                              <a:lnTo>
                                <a:pt x="839" y="431"/>
                              </a:lnTo>
                              <a:lnTo>
                                <a:pt x="830" y="431"/>
                              </a:lnTo>
                              <a:lnTo>
                                <a:pt x="821" y="429"/>
                              </a:lnTo>
                              <a:lnTo>
                                <a:pt x="814" y="425"/>
                              </a:lnTo>
                              <a:lnTo>
                                <a:pt x="808" y="420"/>
                              </a:lnTo>
                              <a:lnTo>
                                <a:pt x="808" y="425"/>
                              </a:lnTo>
                              <a:lnTo>
                                <a:pt x="806" y="436"/>
                              </a:lnTo>
                              <a:lnTo>
                                <a:pt x="803" y="444"/>
                              </a:lnTo>
                              <a:lnTo>
                                <a:pt x="801" y="449"/>
                              </a:lnTo>
                              <a:lnTo>
                                <a:pt x="797" y="453"/>
                              </a:lnTo>
                              <a:lnTo>
                                <a:pt x="795" y="457"/>
                              </a:lnTo>
                              <a:lnTo>
                                <a:pt x="792" y="462"/>
                              </a:lnTo>
                              <a:lnTo>
                                <a:pt x="784" y="468"/>
                              </a:lnTo>
                              <a:lnTo>
                                <a:pt x="775" y="473"/>
                              </a:lnTo>
                              <a:lnTo>
                                <a:pt x="764" y="477"/>
                              </a:lnTo>
                              <a:lnTo>
                                <a:pt x="753" y="477"/>
                              </a:lnTo>
                              <a:lnTo>
                                <a:pt x="740" y="475"/>
                              </a:lnTo>
                              <a:lnTo>
                                <a:pt x="733" y="473"/>
                              </a:lnTo>
                              <a:lnTo>
                                <a:pt x="727" y="471"/>
                              </a:lnTo>
                              <a:lnTo>
                                <a:pt x="722" y="466"/>
                              </a:lnTo>
                              <a:lnTo>
                                <a:pt x="718" y="462"/>
                              </a:lnTo>
                              <a:lnTo>
                                <a:pt x="713" y="457"/>
                              </a:lnTo>
                              <a:lnTo>
                                <a:pt x="709" y="451"/>
                              </a:lnTo>
                              <a:lnTo>
                                <a:pt x="529" y="490"/>
                              </a:lnTo>
                              <a:lnTo>
                                <a:pt x="527" y="501"/>
                              </a:lnTo>
                              <a:lnTo>
                                <a:pt x="525" y="508"/>
                              </a:lnTo>
                              <a:lnTo>
                                <a:pt x="518" y="516"/>
                              </a:lnTo>
                              <a:lnTo>
                                <a:pt x="516" y="521"/>
                              </a:lnTo>
                              <a:lnTo>
                                <a:pt x="512" y="523"/>
                              </a:lnTo>
                              <a:lnTo>
                                <a:pt x="505" y="530"/>
                              </a:lnTo>
                              <a:lnTo>
                                <a:pt x="496" y="532"/>
                              </a:lnTo>
                              <a:lnTo>
                                <a:pt x="487" y="536"/>
                              </a:lnTo>
                              <a:lnTo>
                                <a:pt x="476" y="536"/>
                              </a:lnTo>
                              <a:lnTo>
                                <a:pt x="463" y="534"/>
                              </a:lnTo>
                              <a:lnTo>
                                <a:pt x="457" y="532"/>
                              </a:lnTo>
                              <a:lnTo>
                                <a:pt x="452" y="530"/>
                              </a:lnTo>
                              <a:lnTo>
                                <a:pt x="441" y="521"/>
                              </a:lnTo>
                              <a:lnTo>
                                <a:pt x="437" y="516"/>
                              </a:lnTo>
                              <a:lnTo>
                                <a:pt x="433" y="512"/>
                              </a:lnTo>
                              <a:lnTo>
                                <a:pt x="215" y="560"/>
                              </a:lnTo>
                              <a:lnTo>
                                <a:pt x="213" y="569"/>
                              </a:lnTo>
                              <a:lnTo>
                                <a:pt x="209" y="578"/>
                              </a:lnTo>
                              <a:lnTo>
                                <a:pt x="204" y="584"/>
                              </a:lnTo>
                              <a:lnTo>
                                <a:pt x="198" y="591"/>
                              </a:lnTo>
                              <a:lnTo>
                                <a:pt x="191" y="597"/>
                              </a:lnTo>
                              <a:lnTo>
                                <a:pt x="182" y="602"/>
                              </a:lnTo>
                              <a:lnTo>
                                <a:pt x="174" y="604"/>
                              </a:lnTo>
                              <a:lnTo>
                                <a:pt x="163" y="604"/>
                              </a:lnTo>
                              <a:lnTo>
                                <a:pt x="152" y="604"/>
                              </a:lnTo>
                              <a:lnTo>
                                <a:pt x="143" y="600"/>
                              </a:lnTo>
                              <a:lnTo>
                                <a:pt x="139" y="597"/>
                              </a:lnTo>
                              <a:lnTo>
                                <a:pt x="134" y="595"/>
                              </a:lnTo>
                              <a:lnTo>
                                <a:pt x="130" y="593"/>
                              </a:lnTo>
                              <a:lnTo>
                                <a:pt x="125" y="589"/>
                              </a:lnTo>
                              <a:lnTo>
                                <a:pt x="119" y="582"/>
                              </a:lnTo>
                              <a:lnTo>
                                <a:pt x="114" y="571"/>
                              </a:lnTo>
                              <a:lnTo>
                                <a:pt x="112" y="562"/>
                              </a:lnTo>
                              <a:lnTo>
                                <a:pt x="110" y="551"/>
                              </a:lnTo>
                              <a:close/>
                              <a:moveTo>
                                <a:pt x="459" y="713"/>
                              </a:moveTo>
                              <a:lnTo>
                                <a:pt x="459" y="702"/>
                              </a:lnTo>
                              <a:lnTo>
                                <a:pt x="463" y="691"/>
                              </a:lnTo>
                              <a:lnTo>
                                <a:pt x="466" y="687"/>
                              </a:lnTo>
                              <a:lnTo>
                                <a:pt x="468" y="683"/>
                              </a:lnTo>
                              <a:lnTo>
                                <a:pt x="470" y="678"/>
                              </a:lnTo>
                              <a:lnTo>
                                <a:pt x="474" y="676"/>
                              </a:lnTo>
                              <a:lnTo>
                                <a:pt x="481" y="670"/>
                              </a:lnTo>
                              <a:lnTo>
                                <a:pt x="492" y="665"/>
                              </a:lnTo>
                              <a:lnTo>
                                <a:pt x="501" y="661"/>
                              </a:lnTo>
                              <a:lnTo>
                                <a:pt x="512" y="661"/>
                              </a:lnTo>
                              <a:lnTo>
                                <a:pt x="520" y="661"/>
                              </a:lnTo>
                              <a:lnTo>
                                <a:pt x="529" y="663"/>
                              </a:lnTo>
                              <a:lnTo>
                                <a:pt x="536" y="667"/>
                              </a:lnTo>
                              <a:lnTo>
                                <a:pt x="544" y="672"/>
                              </a:lnTo>
                              <a:lnTo>
                                <a:pt x="588" y="646"/>
                              </a:lnTo>
                              <a:lnTo>
                                <a:pt x="632" y="621"/>
                              </a:lnTo>
                              <a:lnTo>
                                <a:pt x="676" y="600"/>
                              </a:lnTo>
                              <a:lnTo>
                                <a:pt x="720" y="580"/>
                              </a:lnTo>
                              <a:lnTo>
                                <a:pt x="722" y="565"/>
                              </a:lnTo>
                              <a:lnTo>
                                <a:pt x="724" y="560"/>
                              </a:lnTo>
                              <a:lnTo>
                                <a:pt x="724" y="556"/>
                              </a:lnTo>
                              <a:lnTo>
                                <a:pt x="727" y="554"/>
                              </a:lnTo>
                              <a:lnTo>
                                <a:pt x="694" y="560"/>
                              </a:lnTo>
                              <a:lnTo>
                                <a:pt x="656" y="569"/>
                              </a:lnTo>
                              <a:lnTo>
                                <a:pt x="608" y="580"/>
                              </a:lnTo>
                              <a:lnTo>
                                <a:pt x="606" y="591"/>
                              </a:lnTo>
                              <a:lnTo>
                                <a:pt x="602" y="600"/>
                              </a:lnTo>
                              <a:lnTo>
                                <a:pt x="597" y="608"/>
                              </a:lnTo>
                              <a:lnTo>
                                <a:pt x="591" y="615"/>
                              </a:lnTo>
                              <a:lnTo>
                                <a:pt x="584" y="621"/>
                              </a:lnTo>
                              <a:lnTo>
                                <a:pt x="575" y="626"/>
                              </a:lnTo>
                              <a:lnTo>
                                <a:pt x="564" y="628"/>
                              </a:lnTo>
                              <a:lnTo>
                                <a:pt x="555" y="630"/>
                              </a:lnTo>
                              <a:lnTo>
                                <a:pt x="542" y="628"/>
                              </a:lnTo>
                              <a:lnTo>
                                <a:pt x="536" y="626"/>
                              </a:lnTo>
                              <a:lnTo>
                                <a:pt x="531" y="624"/>
                              </a:lnTo>
                              <a:lnTo>
                                <a:pt x="527" y="621"/>
                              </a:lnTo>
                              <a:lnTo>
                                <a:pt x="520" y="617"/>
                              </a:lnTo>
                              <a:lnTo>
                                <a:pt x="516" y="613"/>
                              </a:lnTo>
                              <a:lnTo>
                                <a:pt x="514" y="608"/>
                              </a:lnTo>
                              <a:lnTo>
                                <a:pt x="459" y="628"/>
                              </a:lnTo>
                              <a:lnTo>
                                <a:pt x="404" y="648"/>
                              </a:lnTo>
                              <a:lnTo>
                                <a:pt x="345" y="674"/>
                              </a:lnTo>
                              <a:lnTo>
                                <a:pt x="288" y="700"/>
                              </a:lnTo>
                              <a:lnTo>
                                <a:pt x="288" y="707"/>
                              </a:lnTo>
                              <a:lnTo>
                                <a:pt x="286" y="718"/>
                              </a:lnTo>
                              <a:lnTo>
                                <a:pt x="283" y="726"/>
                              </a:lnTo>
                              <a:lnTo>
                                <a:pt x="281" y="731"/>
                              </a:lnTo>
                              <a:lnTo>
                                <a:pt x="279" y="735"/>
                              </a:lnTo>
                              <a:lnTo>
                                <a:pt x="275" y="740"/>
                              </a:lnTo>
                              <a:lnTo>
                                <a:pt x="272" y="744"/>
                              </a:lnTo>
                              <a:lnTo>
                                <a:pt x="264" y="751"/>
                              </a:lnTo>
                              <a:lnTo>
                                <a:pt x="255" y="755"/>
                              </a:lnTo>
                              <a:lnTo>
                                <a:pt x="246" y="759"/>
                              </a:lnTo>
                              <a:lnTo>
                                <a:pt x="235" y="759"/>
                              </a:lnTo>
                              <a:lnTo>
                                <a:pt x="224" y="759"/>
                              </a:lnTo>
                              <a:lnTo>
                                <a:pt x="213" y="755"/>
                              </a:lnTo>
                              <a:lnTo>
                                <a:pt x="209" y="753"/>
                              </a:lnTo>
                              <a:lnTo>
                                <a:pt x="204" y="751"/>
                              </a:lnTo>
                              <a:lnTo>
                                <a:pt x="200" y="748"/>
                              </a:lnTo>
                              <a:lnTo>
                                <a:pt x="198" y="744"/>
                              </a:lnTo>
                              <a:lnTo>
                                <a:pt x="191" y="735"/>
                              </a:lnTo>
                              <a:lnTo>
                                <a:pt x="187" y="726"/>
                              </a:lnTo>
                              <a:lnTo>
                                <a:pt x="182" y="718"/>
                              </a:lnTo>
                              <a:lnTo>
                                <a:pt x="182" y="707"/>
                              </a:lnTo>
                              <a:lnTo>
                                <a:pt x="182" y="696"/>
                              </a:lnTo>
                              <a:lnTo>
                                <a:pt x="187" y="687"/>
                              </a:lnTo>
                              <a:lnTo>
                                <a:pt x="189" y="683"/>
                              </a:lnTo>
                              <a:lnTo>
                                <a:pt x="191" y="678"/>
                              </a:lnTo>
                              <a:lnTo>
                                <a:pt x="193" y="674"/>
                              </a:lnTo>
                              <a:lnTo>
                                <a:pt x="198" y="670"/>
                              </a:lnTo>
                              <a:lnTo>
                                <a:pt x="204" y="663"/>
                              </a:lnTo>
                              <a:lnTo>
                                <a:pt x="213" y="659"/>
                              </a:lnTo>
                              <a:lnTo>
                                <a:pt x="224" y="654"/>
                              </a:lnTo>
                              <a:lnTo>
                                <a:pt x="235" y="654"/>
                              </a:lnTo>
                              <a:lnTo>
                                <a:pt x="244" y="654"/>
                              </a:lnTo>
                              <a:lnTo>
                                <a:pt x="255" y="659"/>
                              </a:lnTo>
                              <a:lnTo>
                                <a:pt x="264" y="663"/>
                              </a:lnTo>
                              <a:lnTo>
                                <a:pt x="270" y="667"/>
                              </a:lnTo>
                              <a:lnTo>
                                <a:pt x="325" y="643"/>
                              </a:lnTo>
                              <a:lnTo>
                                <a:pt x="382" y="617"/>
                              </a:lnTo>
                              <a:lnTo>
                                <a:pt x="411" y="606"/>
                              </a:lnTo>
                              <a:lnTo>
                                <a:pt x="441" y="595"/>
                              </a:lnTo>
                              <a:lnTo>
                                <a:pt x="472" y="584"/>
                              </a:lnTo>
                              <a:lnTo>
                                <a:pt x="503" y="573"/>
                              </a:lnTo>
                              <a:lnTo>
                                <a:pt x="503" y="562"/>
                              </a:lnTo>
                              <a:lnTo>
                                <a:pt x="507" y="554"/>
                              </a:lnTo>
                              <a:lnTo>
                                <a:pt x="512" y="545"/>
                              </a:lnTo>
                              <a:lnTo>
                                <a:pt x="518" y="538"/>
                              </a:lnTo>
                              <a:lnTo>
                                <a:pt x="527" y="532"/>
                              </a:lnTo>
                              <a:lnTo>
                                <a:pt x="536" y="527"/>
                              </a:lnTo>
                              <a:lnTo>
                                <a:pt x="544" y="525"/>
                              </a:lnTo>
                              <a:lnTo>
                                <a:pt x="555" y="523"/>
                              </a:lnTo>
                              <a:lnTo>
                                <a:pt x="566" y="525"/>
                              </a:lnTo>
                              <a:lnTo>
                                <a:pt x="580" y="530"/>
                              </a:lnTo>
                              <a:lnTo>
                                <a:pt x="584" y="532"/>
                              </a:lnTo>
                              <a:lnTo>
                                <a:pt x="588" y="536"/>
                              </a:lnTo>
                              <a:lnTo>
                                <a:pt x="597" y="545"/>
                              </a:lnTo>
                              <a:lnTo>
                                <a:pt x="645" y="532"/>
                              </a:lnTo>
                              <a:lnTo>
                                <a:pt x="694" y="521"/>
                              </a:lnTo>
                              <a:lnTo>
                                <a:pt x="740" y="512"/>
                              </a:lnTo>
                              <a:lnTo>
                                <a:pt x="786" y="503"/>
                              </a:lnTo>
                              <a:lnTo>
                                <a:pt x="790" y="497"/>
                              </a:lnTo>
                              <a:lnTo>
                                <a:pt x="795" y="488"/>
                              </a:lnTo>
                              <a:lnTo>
                                <a:pt x="799" y="481"/>
                              </a:lnTo>
                              <a:lnTo>
                                <a:pt x="806" y="477"/>
                              </a:lnTo>
                              <a:lnTo>
                                <a:pt x="812" y="471"/>
                              </a:lnTo>
                              <a:lnTo>
                                <a:pt x="821" y="468"/>
                              </a:lnTo>
                              <a:lnTo>
                                <a:pt x="830" y="466"/>
                              </a:lnTo>
                              <a:lnTo>
                                <a:pt x="839" y="464"/>
                              </a:lnTo>
                              <a:lnTo>
                                <a:pt x="849" y="466"/>
                              </a:lnTo>
                              <a:lnTo>
                                <a:pt x="858" y="468"/>
                              </a:lnTo>
                              <a:lnTo>
                                <a:pt x="863" y="471"/>
                              </a:lnTo>
                              <a:lnTo>
                                <a:pt x="867" y="475"/>
                              </a:lnTo>
                              <a:lnTo>
                                <a:pt x="871" y="477"/>
                              </a:lnTo>
                              <a:lnTo>
                                <a:pt x="876" y="479"/>
                              </a:lnTo>
                              <a:lnTo>
                                <a:pt x="882" y="488"/>
                              </a:lnTo>
                              <a:lnTo>
                                <a:pt x="887" y="497"/>
                              </a:lnTo>
                              <a:lnTo>
                                <a:pt x="889" y="508"/>
                              </a:lnTo>
                              <a:lnTo>
                                <a:pt x="891" y="519"/>
                              </a:lnTo>
                              <a:lnTo>
                                <a:pt x="889" y="527"/>
                              </a:lnTo>
                              <a:lnTo>
                                <a:pt x="887" y="538"/>
                              </a:lnTo>
                              <a:lnTo>
                                <a:pt x="885" y="543"/>
                              </a:lnTo>
                              <a:lnTo>
                                <a:pt x="882" y="547"/>
                              </a:lnTo>
                              <a:lnTo>
                                <a:pt x="878" y="551"/>
                              </a:lnTo>
                              <a:lnTo>
                                <a:pt x="876" y="556"/>
                              </a:lnTo>
                              <a:lnTo>
                                <a:pt x="867" y="562"/>
                              </a:lnTo>
                              <a:lnTo>
                                <a:pt x="858" y="567"/>
                              </a:lnTo>
                              <a:lnTo>
                                <a:pt x="849" y="569"/>
                              </a:lnTo>
                              <a:lnTo>
                                <a:pt x="839" y="571"/>
                              </a:lnTo>
                              <a:lnTo>
                                <a:pt x="825" y="569"/>
                              </a:lnTo>
                              <a:lnTo>
                                <a:pt x="825" y="580"/>
                              </a:lnTo>
                              <a:lnTo>
                                <a:pt x="825" y="591"/>
                              </a:lnTo>
                              <a:lnTo>
                                <a:pt x="821" y="600"/>
                              </a:lnTo>
                              <a:lnTo>
                                <a:pt x="819" y="604"/>
                              </a:lnTo>
                              <a:lnTo>
                                <a:pt x="817" y="608"/>
                              </a:lnTo>
                              <a:lnTo>
                                <a:pt x="814" y="613"/>
                              </a:lnTo>
                              <a:lnTo>
                                <a:pt x="810" y="617"/>
                              </a:lnTo>
                              <a:lnTo>
                                <a:pt x="801" y="624"/>
                              </a:lnTo>
                              <a:lnTo>
                                <a:pt x="792" y="628"/>
                              </a:lnTo>
                              <a:lnTo>
                                <a:pt x="784" y="630"/>
                              </a:lnTo>
                              <a:lnTo>
                                <a:pt x="773" y="632"/>
                              </a:lnTo>
                              <a:lnTo>
                                <a:pt x="762" y="630"/>
                              </a:lnTo>
                              <a:lnTo>
                                <a:pt x="751" y="628"/>
                              </a:lnTo>
                              <a:lnTo>
                                <a:pt x="742" y="624"/>
                              </a:lnTo>
                              <a:lnTo>
                                <a:pt x="735" y="615"/>
                              </a:lnTo>
                              <a:lnTo>
                                <a:pt x="681" y="641"/>
                              </a:lnTo>
                              <a:lnTo>
                                <a:pt x="648" y="656"/>
                              </a:lnTo>
                              <a:lnTo>
                                <a:pt x="610" y="676"/>
                              </a:lnTo>
                              <a:lnTo>
                                <a:pt x="564" y="705"/>
                              </a:lnTo>
                              <a:lnTo>
                                <a:pt x="564" y="713"/>
                              </a:lnTo>
                              <a:lnTo>
                                <a:pt x="564" y="724"/>
                              </a:lnTo>
                              <a:lnTo>
                                <a:pt x="560" y="733"/>
                              </a:lnTo>
                              <a:lnTo>
                                <a:pt x="558" y="737"/>
                              </a:lnTo>
                              <a:lnTo>
                                <a:pt x="555" y="742"/>
                              </a:lnTo>
                              <a:lnTo>
                                <a:pt x="553" y="746"/>
                              </a:lnTo>
                              <a:lnTo>
                                <a:pt x="549" y="751"/>
                              </a:lnTo>
                              <a:lnTo>
                                <a:pt x="540" y="757"/>
                              </a:lnTo>
                              <a:lnTo>
                                <a:pt x="531" y="761"/>
                              </a:lnTo>
                              <a:lnTo>
                                <a:pt x="523" y="764"/>
                              </a:lnTo>
                              <a:lnTo>
                                <a:pt x="512" y="766"/>
                              </a:lnTo>
                              <a:lnTo>
                                <a:pt x="503" y="766"/>
                              </a:lnTo>
                              <a:lnTo>
                                <a:pt x="494" y="764"/>
                              </a:lnTo>
                              <a:lnTo>
                                <a:pt x="487" y="759"/>
                              </a:lnTo>
                              <a:lnTo>
                                <a:pt x="479" y="755"/>
                              </a:lnTo>
                              <a:lnTo>
                                <a:pt x="433" y="786"/>
                              </a:lnTo>
                              <a:lnTo>
                                <a:pt x="384" y="821"/>
                              </a:lnTo>
                              <a:lnTo>
                                <a:pt x="336" y="856"/>
                              </a:lnTo>
                              <a:lnTo>
                                <a:pt x="312" y="875"/>
                              </a:lnTo>
                              <a:lnTo>
                                <a:pt x="288" y="897"/>
                              </a:lnTo>
                              <a:lnTo>
                                <a:pt x="290" y="906"/>
                              </a:lnTo>
                              <a:lnTo>
                                <a:pt x="290" y="915"/>
                              </a:lnTo>
                              <a:lnTo>
                                <a:pt x="290" y="926"/>
                              </a:lnTo>
                              <a:lnTo>
                                <a:pt x="286" y="934"/>
                              </a:lnTo>
                              <a:lnTo>
                                <a:pt x="283" y="939"/>
                              </a:lnTo>
                              <a:lnTo>
                                <a:pt x="281" y="943"/>
                              </a:lnTo>
                              <a:lnTo>
                                <a:pt x="279" y="947"/>
                              </a:lnTo>
                              <a:lnTo>
                                <a:pt x="275" y="952"/>
                              </a:lnTo>
                              <a:lnTo>
                                <a:pt x="268" y="958"/>
                              </a:lnTo>
                              <a:lnTo>
                                <a:pt x="259" y="963"/>
                              </a:lnTo>
                              <a:lnTo>
                                <a:pt x="248" y="967"/>
                              </a:lnTo>
                              <a:lnTo>
                                <a:pt x="237" y="967"/>
                              </a:lnTo>
                              <a:lnTo>
                                <a:pt x="226" y="967"/>
                              </a:lnTo>
                              <a:lnTo>
                                <a:pt x="218" y="963"/>
                              </a:lnTo>
                              <a:lnTo>
                                <a:pt x="213" y="961"/>
                              </a:lnTo>
                              <a:lnTo>
                                <a:pt x="209" y="958"/>
                              </a:lnTo>
                              <a:lnTo>
                                <a:pt x="204" y="956"/>
                              </a:lnTo>
                              <a:lnTo>
                                <a:pt x="200" y="952"/>
                              </a:lnTo>
                              <a:lnTo>
                                <a:pt x="193" y="943"/>
                              </a:lnTo>
                              <a:lnTo>
                                <a:pt x="189" y="934"/>
                              </a:lnTo>
                              <a:lnTo>
                                <a:pt x="187" y="926"/>
                              </a:lnTo>
                              <a:lnTo>
                                <a:pt x="185" y="915"/>
                              </a:lnTo>
                              <a:lnTo>
                                <a:pt x="187" y="904"/>
                              </a:lnTo>
                              <a:lnTo>
                                <a:pt x="189" y="895"/>
                              </a:lnTo>
                              <a:lnTo>
                                <a:pt x="191" y="888"/>
                              </a:lnTo>
                              <a:lnTo>
                                <a:pt x="193" y="884"/>
                              </a:lnTo>
                              <a:lnTo>
                                <a:pt x="198" y="882"/>
                              </a:lnTo>
                              <a:lnTo>
                                <a:pt x="200" y="877"/>
                              </a:lnTo>
                              <a:lnTo>
                                <a:pt x="209" y="871"/>
                              </a:lnTo>
                              <a:lnTo>
                                <a:pt x="218" y="866"/>
                              </a:lnTo>
                              <a:lnTo>
                                <a:pt x="226" y="862"/>
                              </a:lnTo>
                              <a:lnTo>
                                <a:pt x="237" y="862"/>
                              </a:lnTo>
                              <a:lnTo>
                                <a:pt x="250" y="864"/>
                              </a:lnTo>
                              <a:lnTo>
                                <a:pt x="257" y="866"/>
                              </a:lnTo>
                              <a:lnTo>
                                <a:pt x="264" y="869"/>
                              </a:lnTo>
                              <a:lnTo>
                                <a:pt x="308" y="831"/>
                              </a:lnTo>
                              <a:lnTo>
                                <a:pt x="356" y="794"/>
                              </a:lnTo>
                              <a:lnTo>
                                <a:pt x="406" y="759"/>
                              </a:lnTo>
                              <a:lnTo>
                                <a:pt x="459" y="722"/>
                              </a:lnTo>
                              <a:lnTo>
                                <a:pt x="459" y="713"/>
                              </a:lnTo>
                              <a:close/>
                            </a:path>
                          </a:pathLst>
                        </a:custGeom>
                        <a:solidFill>
                          <a:srgbClr val="006699"/>
                        </a:solidFill>
                        <a:ln>
                          <a:noFill/>
                        </a:ln>
                      </wps:spPr>
                      <wps:style>
                        <a:lnRef idx="0"/>
                        <a:fillRef idx="0"/>
                        <a:effectRef idx="0"/>
                        <a:fontRef idx="minor"/>
                      </wps:style>
                      <wps:bodyPr/>
                    </wps:wsp>
                  </wpg:wgp>
                </a:graphicData>
              </a:graphic>
            </wp:anchor>
          </w:drawing>
        </mc:Choice>
        <mc:Fallback>
          <w:pict>
            <v:group id="shape_0" alt="Group 188" style="position:absolute;margin-left:428.6pt;margin-top:9.65pt;width:28.35pt;height:28.35pt" coordorigin="8572,193" coordsize="567,567">
              <v:rect id="shape_0" ID="Rectangle 189" fillcolor="white" stroked="t" style="position:absolute;left:8572;top:193;width:566;height:566;mso-position-horizontal:right;mso-position-horizontal-relative:margin">
                <w10:wrap type="none"/>
                <v:fill o:detectmouseclick="t" type="solid" color2="black"/>
                <v:stroke color="#006699" weight="6480" joinstyle="miter" endcap="flat"/>
              </v:rect>
            </v:group>
          </w:pict>
        </mc:Fallback>
      </mc:AlternateContent>
    </w:r>
    <w:r>
      <w:rPr/>
      <w:tab/>
    </w:r>
  </w:p>
  <w:p>
    <w:pPr>
      <w:pStyle w:val="Normal"/>
      <w:spacing w:before="0" w:after="0"/>
      <w:rPr/>
    </w:pPr>
    <w:r>
      <w:rPr/>
    </w:r>
  </w:p>
  <w:p>
    <w:pPr>
      <w:pStyle w:val="Normal"/>
      <w:spacing w:before="0" w:after="0"/>
      <w:rPr/>
    </w:pPr>
    <w:r>
      <w:rPr/>
      <mc:AlternateContent>
        <mc:Choice Requires="wps">
          <w:drawing>
            <wp:anchor behindDoc="1" distT="0" distB="0" distL="114300" distR="114300" simplePos="0" locked="0" layoutInCell="1" allowOverlap="1" relativeHeight="94" wp14:anchorId="4E4C8379">
              <wp:simplePos x="0" y="0"/>
              <wp:positionH relativeFrom="column">
                <wp:posOffset>0</wp:posOffset>
              </wp:positionH>
              <wp:positionV relativeFrom="paragraph">
                <wp:posOffset>-635</wp:posOffset>
              </wp:positionV>
              <wp:extent cx="4932680" cy="169545"/>
              <wp:effectExtent l="0" t="0" r="2540" b="2540"/>
              <wp:wrapNone/>
              <wp:docPr id="49" name="Text Box 187"/>
              <a:graphic xmlns:a="http://schemas.openxmlformats.org/drawingml/2006/main">
                <a:graphicData uri="http://schemas.microsoft.com/office/word/2010/wordprocessingShape">
                  <wps:wsp>
                    <wps:cNvSpPr/>
                    <wps:spPr>
                      <a:xfrm>
                        <a:off x="0" y="0"/>
                        <a:ext cx="4932000" cy="168840"/>
                      </a:xfrm>
                      <a:prstGeom prst="rect">
                        <a:avLst/>
                      </a:prstGeom>
                      <a:noFill/>
                      <a:ln>
                        <a:noFill/>
                      </a:ln>
                    </wps:spPr>
                    <wps:style>
                      <a:lnRef idx="0"/>
                      <a:fillRef idx="0"/>
                      <a:effectRef idx="0"/>
                      <a:fontRef idx="minor"/>
                    </wps:style>
                    <wps:txb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wps:txbx>
                    <wps:bodyPr lIns="0" rIns="0" tIns="0" bIns="0" anchor="b">
                      <a:noAutofit/>
                    </wps:bodyPr>
                  </wps:wsp>
                </a:graphicData>
              </a:graphic>
            </wp:anchor>
          </w:drawing>
        </mc:Choice>
        <mc:Fallback>
          <w:pict>
            <v:rect id="shape_0" ID="Text Box 187" stroked="f" style="position:absolute;margin-left:0pt;margin-top:-0.05pt;width:388.3pt;height:13.25pt" wp14:anchorId="4E4C8379">
              <w10:wrap type="square"/>
              <v:fill o:detectmouseclick="t" on="false"/>
              <v:stroke color="#3465a4" joinstyle="round" endcap="flat"/>
              <v:textbox>
                <w:txbxContent>
                  <w:p>
                    <w:pPr>
                      <w:pStyle w:val="Contingutdelmarc"/>
                      <w:spacing w:before="0" w:after="0"/>
                      <w:jc w:val="left"/>
                      <w:rPr>
                        <w:rFonts w:ascii="Barlow Semi Condensed" w:hAnsi="Barlow Semi Condensed"/>
                        <w:color w:val="006699"/>
                        <w:sz w:val="20"/>
                      </w:rPr>
                    </w:pPr>
                    <w:r>
                      <w:rPr>
                        <w:rFonts w:ascii="Barlow Semi Condensed" w:hAnsi="Barlow Semi Condensed"/>
                        <w:color w:val="006699"/>
                        <w:sz w:val="20"/>
                      </w:rPr>
                      <w:t>Guía descriptiva del Procedimiento de Puesta en Servicio</w:t>
                    </w:r>
                  </w:p>
                  <w:p>
                    <w:pPr>
                      <w:pStyle w:val="Contingutdelmarc"/>
                      <w:jc w:val="left"/>
                      <w:rPr>
                        <w:rFonts w:ascii="Calibri" w:hAnsi="Calibri" w:asciiTheme="minorHAnsi" w:hAnsiTheme="minorHAnsi"/>
                        <w:color w:val="006699"/>
                      </w:rPr>
                    </w:pPr>
                    <w:r>
                      <w:rPr>
                        <w:rFonts w:asciiTheme="minorHAnsi" w:hAnsiTheme="minorHAnsi" w:ascii="Calibri" w:hAnsi="Calibri"/>
                        <w:color w:val="006699"/>
                      </w:rPr>
                    </w:r>
                  </w:p>
                </w:txbxContent>
              </v:textbox>
            </v:rect>
          </w:pict>
        </mc:Fallback>
      </mc:AlternateContent>
    </w:r>
  </w:p>
  <w:p>
    <w:pPr>
      <w:pStyle w:val="Normal"/>
      <w:rPr/>
    </w:pPr>
    <w:r>
      <w:rPr/>
      <mc:AlternateContent>
        <mc:Choice Requires="wps">
          <w:drawing>
            <wp:anchor behindDoc="1" distT="0" distB="0" distL="114300" distR="114300" simplePos="0" locked="0" layoutInCell="1" allowOverlap="1" relativeHeight="95" wp14:anchorId="44023C10">
              <wp:simplePos x="0" y="0"/>
              <wp:positionH relativeFrom="column">
                <wp:posOffset>0</wp:posOffset>
              </wp:positionH>
              <wp:positionV relativeFrom="page">
                <wp:posOffset>972185</wp:posOffset>
              </wp:positionV>
              <wp:extent cx="5400675" cy="1270"/>
              <wp:effectExtent l="13335" t="8890" r="6350" b="10160"/>
              <wp:wrapNone/>
              <wp:docPr id="51" name="Line 186"/>
              <a:graphic xmlns:a="http://schemas.openxmlformats.org/drawingml/2006/main">
                <a:graphicData uri="http://schemas.microsoft.com/office/word/2010/wordprocessingShape">
                  <wps:wsp>
                    <wps:cNvSpPr/>
                    <wps:spPr>
                      <a:xfrm>
                        <a:off x="0" y="0"/>
                        <a:ext cx="5400000" cy="720"/>
                      </a:xfrm>
                      <a:prstGeom prst="line">
                        <a:avLst/>
                      </a:prstGeom>
                      <a:ln w="6480">
                        <a:solidFill>
                          <a:srgbClr val="006699"/>
                        </a:solidFill>
                        <a:round/>
                      </a:ln>
                    </wps:spPr>
                    <wps:style>
                      <a:lnRef idx="0"/>
                      <a:fillRef idx="0"/>
                      <a:effectRef idx="0"/>
                      <a:fontRef idx="minor"/>
                    </wps:style>
                    <wps:bodyPr/>
                  </wps:wsp>
                </a:graphicData>
              </a:graphic>
            </wp:anchor>
          </w:drawing>
        </mc:Choice>
        <mc:Fallback>
          <w:pict>
            <v:line id="shape_0" from="0pt,76.55pt" to="425.15pt,76.55pt" ID="Line 186" stroked="t" style="position:absolute;mso-position-vertical-relative:page" wp14:anchorId="44023C10">
              <v:stroke color="#006699" weight="6480" joinstyle="round" endcap="flat"/>
              <v:fill o:detectmouseclick="t" on="false"/>
            </v:line>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color w:val="006699"/>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2">
    <w:lvl w:ilvl="0">
      <w:start w:val="1"/>
      <w:numFmt w:val="bullet"/>
      <w:lvlText w:val="○"/>
      <w:lvlJc w:val="left"/>
      <w:pPr>
        <w:ind w:left="9008" w:hanging="360"/>
      </w:pPr>
      <w:rPr>
        <w:rFonts w:ascii="Calibri" w:hAnsi="Calibri" w:cs="Calibri" w:hint="default"/>
        <w:color w:val="006699"/>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3">
    <w:lvl w:ilvl="0">
      <w:start w:val="1"/>
      <w:numFmt w:val="bullet"/>
      <w:lvlText w:val=""/>
      <w:lvlJc w:val="left"/>
      <w:pPr>
        <w:ind w:left="720" w:hanging="360"/>
      </w:pPr>
      <w:rPr>
        <w:rFonts w:ascii="Symbol" w:hAnsi="Symbol" w:cs="Symbol" w:hint="default"/>
        <w:color w:val="006699"/>
      </w:rPr>
    </w:lvl>
    <w:lvl w:ilvl="1">
      <w:start w:val="1"/>
      <w:numFmt w:val="lowerLetter"/>
      <w:lvlText w:val="%2."/>
      <w:lvlJc w:val="left"/>
      <w:pPr>
        <w:ind w:left="1440" w:hanging="360"/>
      </w:pPr>
    </w:lvl>
    <w:lvl w:ilvl="2">
      <w:start w:val="1"/>
      <w:numFmt w:val="lowerLetter"/>
      <w:lvlText w:val="%3)"/>
      <w:lvlJc w:val="left"/>
      <w:pPr>
        <w:ind w:left="2160" w:hanging="360"/>
      </w:p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4">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Fonts w:cs="Courier New"/>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Fonts w:cs="Courier New"/>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Fonts w:cs="Courier New"/>
      </w:rPr>
    </w:lvl>
    <w:lvl w:ilvl="8">
      <w:start w:val="1"/>
      <w:numFmt w:val="bullet"/>
      <w:lvlText w:val=""/>
      <w:lvlJc w:val="left"/>
      <w:pPr>
        <w:ind w:left="6120" w:hanging="360"/>
      </w:pPr>
      <w:rPr>
        <w:rFonts w:ascii="Wingdings" w:hAnsi="Wingdings" w:cs="Wingdings" w:hint="default"/>
      </w:rPr>
    </w:lvl>
  </w:abstractNum>
  <w:abstractNum w:abstractNumId="5">
    <w:lvl w:ilvl="0">
      <w:start w:val="1"/>
      <w:numFmt w:val="bullet"/>
      <w:lvlText w:val="-"/>
      <w:lvlJc w:val="left"/>
      <w:pPr>
        <w:ind w:left="720" w:hanging="360"/>
      </w:pPr>
      <w:rPr>
        <w:rFonts w:ascii="Calibri" w:hAnsi="Calibri" w:cs="Calibri" w:hint="default"/>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6">
    <w:lvl w:ilvl="0">
      <w:start w:val="1"/>
      <w:numFmt w:val="bullet"/>
      <w:lvlText w:val="•"/>
      <w:lvlJc w:val="left"/>
      <w:pPr>
        <w:tabs>
          <w:tab w:val="num" w:pos="720"/>
        </w:tabs>
        <w:ind w:left="720" w:hanging="360"/>
      </w:pPr>
      <w:rPr>
        <w:rFonts w:ascii="Calibri" w:hAnsi="Calibri" w:cs="Calibri" w:hint="default"/>
      </w:rPr>
    </w:lvl>
    <w:lvl w:ilvl="1">
      <w:start w:val="53"/>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Calibri" w:hAnsi="Calibri" w:cs="Calibri" w:hint="default"/>
      </w:rPr>
    </w:lvl>
    <w:lvl w:ilvl="3">
      <w:start w:val="1"/>
      <w:numFmt w:val="bullet"/>
      <w:lvlText w:val="•"/>
      <w:lvlJc w:val="left"/>
      <w:pPr>
        <w:tabs>
          <w:tab w:val="num" w:pos="2880"/>
        </w:tabs>
        <w:ind w:left="2880" w:hanging="360"/>
      </w:pPr>
      <w:rPr>
        <w:rFonts w:ascii="Calibri" w:hAnsi="Calibri" w:cs="Calibri" w:hint="default"/>
      </w:rPr>
    </w:lvl>
    <w:lvl w:ilvl="4">
      <w:start w:val="1"/>
      <w:numFmt w:val="bullet"/>
      <w:lvlText w:val="•"/>
      <w:lvlJc w:val="left"/>
      <w:pPr>
        <w:tabs>
          <w:tab w:val="num" w:pos="3600"/>
        </w:tabs>
        <w:ind w:left="3600" w:hanging="360"/>
      </w:pPr>
      <w:rPr>
        <w:rFonts w:ascii="Calibri" w:hAnsi="Calibri" w:cs="Calibri" w:hint="default"/>
      </w:rPr>
    </w:lvl>
    <w:lvl w:ilvl="5">
      <w:start w:val="1"/>
      <w:numFmt w:val="bullet"/>
      <w:lvlText w:val="•"/>
      <w:lvlJc w:val="left"/>
      <w:pPr>
        <w:tabs>
          <w:tab w:val="num" w:pos="4320"/>
        </w:tabs>
        <w:ind w:left="4320" w:hanging="360"/>
      </w:pPr>
      <w:rPr>
        <w:rFonts w:ascii="Calibri" w:hAnsi="Calibri" w:cs="Calibri" w:hint="default"/>
      </w:rPr>
    </w:lvl>
    <w:lvl w:ilvl="6">
      <w:start w:val="1"/>
      <w:numFmt w:val="bullet"/>
      <w:lvlText w:val="•"/>
      <w:lvlJc w:val="left"/>
      <w:pPr>
        <w:tabs>
          <w:tab w:val="num" w:pos="5040"/>
        </w:tabs>
        <w:ind w:left="5040" w:hanging="360"/>
      </w:pPr>
      <w:rPr>
        <w:rFonts w:ascii="Calibri" w:hAnsi="Calibri" w:cs="Calibri" w:hint="default"/>
      </w:rPr>
    </w:lvl>
    <w:lvl w:ilvl="7">
      <w:start w:val="1"/>
      <w:numFmt w:val="bullet"/>
      <w:lvlText w:val="•"/>
      <w:lvlJc w:val="left"/>
      <w:pPr>
        <w:tabs>
          <w:tab w:val="num" w:pos="5760"/>
        </w:tabs>
        <w:ind w:left="5760" w:hanging="360"/>
      </w:pPr>
      <w:rPr>
        <w:rFonts w:ascii="Calibri" w:hAnsi="Calibri" w:cs="Calibri" w:hint="default"/>
      </w:rPr>
    </w:lvl>
    <w:lvl w:ilvl="8">
      <w:start w:val="1"/>
      <w:numFmt w:val="bullet"/>
      <w:lvlText w:val="•"/>
      <w:lvlJc w:val="left"/>
      <w:pPr>
        <w:tabs>
          <w:tab w:val="num" w:pos="6480"/>
        </w:tabs>
        <w:ind w:left="6480" w:hanging="360"/>
      </w:pPr>
      <w:rPr>
        <w:rFonts w:ascii="Calibri" w:hAnsi="Calibri" w:cs="Calibri" w:hint="default"/>
      </w:rPr>
    </w:lvl>
  </w:abstractNum>
  <w:abstractNum w:abstractNumId="7">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8">
    <w:lvl w:ilvl="0">
      <w:start w:val="1"/>
      <w:numFmt w:val="bullet"/>
      <w:lvlText w:val=""/>
      <w:lvlJc w:val="left"/>
      <w:pPr>
        <w:ind w:left="360" w:hanging="360"/>
      </w:pPr>
      <w:rPr>
        <w:rFonts w:ascii="Symbol" w:hAnsi="Symbol" w:cs="Symbol" w:hint="default"/>
      </w:rPr>
    </w:lvl>
    <w:lvl w:ilvl="1">
      <w:start w:val="1"/>
      <w:numFmt w:val="bullet"/>
      <w:lvlText w:val="o"/>
      <w:lvlJc w:val="left"/>
      <w:pPr>
        <w:ind w:left="1080" w:hanging="360"/>
      </w:pPr>
      <w:rPr>
        <w:rFonts w:ascii="Courier New" w:hAnsi="Courier New" w:cs="Courier New" w:hint="default"/>
        <w:rFonts w:cs="Courier New"/>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Fonts w:cs="Courier New"/>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Fonts w:cs="Courier New"/>
      </w:rPr>
    </w:lvl>
    <w:lvl w:ilvl="8">
      <w:start w:val="1"/>
      <w:numFmt w:val="bullet"/>
      <w:lvlText w:val=""/>
      <w:lvlJc w:val="left"/>
      <w:pPr>
        <w:ind w:left="6120" w:hanging="360"/>
      </w:pPr>
      <w:rPr>
        <w:rFonts w:ascii="Wingdings" w:hAnsi="Wingdings" w:cs="Wingdings" w:hint="default"/>
      </w:rPr>
    </w:lvl>
  </w:abstractNum>
  <w:abstractNum w:abstractNumId="9">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3">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15">
    <w:lvl w:ilvl="0">
      <w:start w:val="1"/>
      <w:numFmt w:val="upperLetter"/>
      <w:lvlText w:val="%1)"/>
      <w:lvlJc w:val="left"/>
      <w:pPr>
        <w:ind w:left="360" w:hanging="360"/>
      </w:pPr>
    </w:lvl>
    <w:lvl w:ilvl="1">
      <w:start w:val="1"/>
      <w:numFmt w:val="lowerRoman"/>
      <w:lvlText w:val="%2)"/>
      <w:lvlJc w:val="left"/>
      <w:pPr>
        <w:ind w:left="1440" w:hanging="72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bering>
</file>

<file path=word/settings.xml><?xml version="1.0" encoding="utf-8"?>
<w:settings xmlns:w="http://schemas.openxmlformats.org/wordprocessingml/2006/main">
  <w:zoom w:percent="110"/>
  <w:mirrorMargins/>
  <w:defaultTabStop w:val="709"/>
  <w:autoHyphenation w:val="true"/>
  <w:evenAndOddHeaders/>
  <w:footnotePr>
    <w:numFmt w:val="decimal"/>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s-ES" w:eastAsia="es-ES" w:bidi="ar-SA"/>
      </w:rPr>
    </w:rPrDefault>
    <w:pPrDefault>
      <w:pPr/>
    </w:pPrDefault>
  </w:docDefaults>
  <w:latentStyles w:defLockedState="0" w:defUIPriority="99" w:defSemiHidden="0" w:defUnhideWhenUsed="0" w:defQFormat="0" w:count="375">
    <w:lsdException w:name="Normal" w:uiPriority="0"/>
    <w:lsdException w:name="heading 1" w:uiPriority="9"/>
    <w:lsdException w:name="heading 2" w:uiPriority="9"/>
    <w:lsdException w:name="heading 3" w:uiPriority="0" w:qFormat="1"/>
    <w:lsdException w:name="heading 4" w:uiPriority="9"/>
    <w:lsdException w:name="heading 5" w:uiPriority="9" w:semiHidden="1" w:unhideWhenUsed="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225d25"/>
    <w:pPr>
      <w:widowControl/>
      <w:suppressAutoHyphens w:val="false"/>
      <w:bidi w:val="0"/>
      <w:spacing w:before="100" w:after="0"/>
      <w:jc w:val="both"/>
    </w:pPr>
    <w:rPr>
      <w:rFonts w:ascii="Arial" w:hAnsi="Arial" w:eastAsia="Times New Roman" w:cs="Times New Roman"/>
      <w:color w:val="auto"/>
      <w:kern w:val="0"/>
      <w:sz w:val="22"/>
      <w:szCs w:val="20"/>
      <w:lang w:val="es-ES" w:eastAsia="es-ES" w:bidi="ar-SA"/>
    </w:rPr>
  </w:style>
  <w:style w:type="paragraph" w:styleId="Encapalament1">
    <w:name w:val="Heading 1"/>
    <w:basedOn w:val="Normal"/>
    <w:next w:val="Normal"/>
    <w:qFormat/>
    <w:rsid w:val="003c4e75"/>
    <w:pPr>
      <w:keepNext w:val="true"/>
      <w:spacing w:before="240" w:after="60"/>
      <w:outlineLvl w:val="0"/>
    </w:pPr>
    <w:rPr>
      <w:b/>
      <w:kern w:val="2"/>
      <w:sz w:val="28"/>
    </w:rPr>
  </w:style>
  <w:style w:type="paragraph" w:styleId="Encapalament2">
    <w:name w:val="Heading 2"/>
    <w:basedOn w:val="Normal"/>
    <w:next w:val="Normal"/>
    <w:qFormat/>
    <w:rsid w:val="003c4e75"/>
    <w:pPr>
      <w:keepNext w:val="true"/>
      <w:spacing w:before="240" w:after="60"/>
      <w:outlineLvl w:val="1"/>
    </w:pPr>
    <w:rPr>
      <w:b/>
      <w:i/>
      <w:sz w:val="24"/>
    </w:rPr>
  </w:style>
  <w:style w:type="paragraph" w:styleId="Encapalament3">
    <w:name w:val="Heading 3"/>
    <w:basedOn w:val="Normal"/>
    <w:next w:val="TextonormalREE"/>
    <w:qFormat/>
    <w:rsid w:val="002550b4"/>
    <w:pPr>
      <w:keepNext w:val="true"/>
      <w:spacing w:lineRule="exact" w:line="280" w:before="240" w:after="60"/>
      <w:jc w:val="left"/>
      <w:outlineLvl w:val="2"/>
    </w:pPr>
    <w:rPr>
      <w:rFonts w:ascii="Calibri" w:hAnsi="Calibri" w:asciiTheme="minorHAnsi" w:hAnsiTheme="minorHAnsi"/>
      <w:b/>
      <w:sz w:val="24"/>
      <w:szCs w:val="24"/>
    </w:rPr>
  </w:style>
  <w:style w:type="paragraph" w:styleId="Encapalament4">
    <w:name w:val="Heading 4"/>
    <w:basedOn w:val="Normal"/>
    <w:next w:val="Normal"/>
    <w:qFormat/>
    <w:rsid w:val="003c4e75"/>
    <w:pPr>
      <w:keepNext w:val="true"/>
      <w:spacing w:before="520" w:after="0"/>
      <w:jc w:val="center"/>
      <w:outlineLvl w:val="3"/>
    </w:pPr>
    <w:rPr>
      <w:b/>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qFormat/>
    <w:rsid w:val="00f34a6b"/>
    <w:rPr>
      <w:rFonts w:ascii="Arial" w:hAnsi="Arial"/>
      <w:sz w:val="22"/>
    </w:rPr>
  </w:style>
  <w:style w:type="character" w:styleId="PiedepginaCar" w:customStyle="1">
    <w:name w:val="Pie de página Car"/>
    <w:basedOn w:val="DefaultParagraphFont"/>
    <w:link w:val="Piedepgina"/>
    <w:uiPriority w:val="99"/>
    <w:qFormat/>
    <w:rsid w:val="00f34a6b"/>
    <w:rPr>
      <w:rFonts w:ascii="Arial" w:hAnsi="Arial"/>
      <w:sz w:val="22"/>
    </w:rPr>
  </w:style>
  <w:style w:type="character" w:styleId="TextodegloboCar" w:customStyle="1">
    <w:name w:val="Texto de globo Car"/>
    <w:basedOn w:val="DefaultParagraphFont"/>
    <w:link w:val="Textodeglobo"/>
    <w:uiPriority w:val="99"/>
    <w:semiHidden/>
    <w:qFormat/>
    <w:rsid w:val="00980613"/>
    <w:rPr>
      <w:rFonts w:ascii="Tahoma" w:hAnsi="Tahoma" w:cs="Tahoma"/>
      <w:sz w:val="16"/>
      <w:szCs w:val="16"/>
    </w:rPr>
  </w:style>
  <w:style w:type="character" w:styleId="EnlladInternet">
    <w:name w:val="Enllaç d'Internet"/>
    <w:basedOn w:val="DefaultParagraphFont"/>
    <w:uiPriority w:val="99"/>
    <w:unhideWhenUsed/>
    <w:rsid w:val="00fc186e"/>
    <w:rPr>
      <w:color w:val="0000FF" w:themeColor="hyperlink"/>
      <w:u w:val="single"/>
    </w:rPr>
  </w:style>
  <w:style w:type="character" w:styleId="PlaceholderText">
    <w:name w:val="Placeholder Text"/>
    <w:basedOn w:val="DefaultParagraphFont"/>
    <w:uiPriority w:val="99"/>
    <w:semiHidden/>
    <w:qFormat/>
    <w:rsid w:val="009b5b02"/>
    <w:rPr>
      <w:color w:val="808080"/>
    </w:rPr>
  </w:style>
  <w:style w:type="character" w:styleId="Strong">
    <w:name w:val="Strong"/>
    <w:basedOn w:val="DefaultParagraphFont"/>
    <w:uiPriority w:val="22"/>
    <w:qFormat/>
    <w:rsid w:val="00597295"/>
    <w:rPr>
      <w:b/>
      <w:bCs/>
    </w:rPr>
  </w:style>
  <w:style w:type="character" w:styleId="Annotationreference">
    <w:name w:val="annotation reference"/>
    <w:basedOn w:val="DefaultParagraphFont"/>
    <w:uiPriority w:val="99"/>
    <w:semiHidden/>
    <w:unhideWhenUsed/>
    <w:qFormat/>
    <w:rsid w:val="00bc3656"/>
    <w:rPr>
      <w:sz w:val="16"/>
      <w:szCs w:val="16"/>
    </w:rPr>
  </w:style>
  <w:style w:type="character" w:styleId="TextocomentarioCar" w:customStyle="1">
    <w:name w:val="Texto comentario Car"/>
    <w:basedOn w:val="DefaultParagraphFont"/>
    <w:link w:val="Textocomentario"/>
    <w:uiPriority w:val="99"/>
    <w:qFormat/>
    <w:rsid w:val="00bc3656"/>
    <w:rPr>
      <w:rFonts w:ascii="Arial" w:hAnsi="Arial"/>
    </w:rPr>
  </w:style>
  <w:style w:type="character" w:styleId="AsuntodelcomentarioCar" w:customStyle="1">
    <w:name w:val="Asunto del comentario Car"/>
    <w:basedOn w:val="TextocomentarioCar"/>
    <w:link w:val="Asuntodelcomentario"/>
    <w:uiPriority w:val="99"/>
    <w:semiHidden/>
    <w:qFormat/>
    <w:rsid w:val="00bc3656"/>
    <w:rPr>
      <w:rFonts w:ascii="Arial" w:hAnsi="Arial"/>
      <w:b/>
      <w:bCs/>
    </w:rPr>
  </w:style>
  <w:style w:type="character" w:styleId="Textoindependiente2Car" w:customStyle="1">
    <w:name w:val="Texto independiente 2 Car"/>
    <w:basedOn w:val="DefaultParagraphFont"/>
    <w:link w:val="Textoindependiente2"/>
    <w:qFormat/>
    <w:rsid w:val="005012df"/>
    <w:rPr>
      <w:rFonts w:ascii="Helvetica" w:hAnsi="Helvetica"/>
      <w:sz w:val="22"/>
    </w:rPr>
  </w:style>
  <w:style w:type="character" w:styleId="TextonotapieCar" w:customStyle="1">
    <w:name w:val="Texto nota pie Car"/>
    <w:basedOn w:val="DefaultParagraphFont"/>
    <w:link w:val="Textonotapie"/>
    <w:uiPriority w:val="99"/>
    <w:semiHidden/>
    <w:qFormat/>
    <w:rsid w:val="001d10a6"/>
    <w:rPr>
      <w:rFonts w:ascii="Arial" w:hAnsi="Arial"/>
    </w:rPr>
  </w:style>
  <w:style w:type="character" w:styleId="Ncoradenotaalpeu">
    <w:name w:val="Àncora de nota al peu"/>
    <w:rPr>
      <w:vertAlign w:val="superscript"/>
    </w:rPr>
  </w:style>
  <w:style w:type="character" w:styleId="FootnoteCharacters">
    <w:name w:val="Footnote Characters"/>
    <w:basedOn w:val="DefaultParagraphFont"/>
    <w:uiPriority w:val="99"/>
    <w:unhideWhenUsed/>
    <w:qFormat/>
    <w:rsid w:val="001d10a6"/>
    <w:rPr>
      <w:vertAlign w:val="superscript"/>
    </w:rPr>
  </w:style>
  <w:style w:type="character" w:styleId="Mencinsinresolver1" w:customStyle="1">
    <w:name w:val="Mención sin resolver1"/>
    <w:basedOn w:val="DefaultParagraphFont"/>
    <w:uiPriority w:val="99"/>
    <w:semiHidden/>
    <w:unhideWhenUsed/>
    <w:qFormat/>
    <w:rsid w:val="00a3736b"/>
    <w:rPr>
      <w:color w:val="605E5C"/>
      <w:shd w:fill="E1DFDD" w:val="clear"/>
    </w:rPr>
  </w:style>
  <w:style w:type="character" w:styleId="FollowedHyperlink">
    <w:name w:val="FollowedHyperlink"/>
    <w:basedOn w:val="DefaultParagraphFont"/>
    <w:uiPriority w:val="99"/>
    <w:semiHidden/>
    <w:unhideWhenUsed/>
    <w:qFormat/>
    <w:rsid w:val="00a3736b"/>
    <w:rPr>
      <w:color w:val="800080" w:themeColor="followedHyperlink"/>
      <w:u w:val="single"/>
    </w:rPr>
  </w:style>
  <w:style w:type="character" w:styleId="UnresolvedMention">
    <w:name w:val="Unresolved Mention"/>
    <w:basedOn w:val="DefaultParagraphFont"/>
    <w:uiPriority w:val="99"/>
    <w:semiHidden/>
    <w:unhideWhenUsed/>
    <w:qFormat/>
    <w:rsid w:val="00fb3e7b"/>
    <w:rPr>
      <w:color w:val="605E5C"/>
      <w:shd w:fill="E1DFDD" w:val="clear"/>
    </w:rPr>
  </w:style>
  <w:style w:type="character" w:styleId="ListLabel1">
    <w:name w:val="ListLabel 1"/>
    <w:qFormat/>
    <w:rPr>
      <w:rFonts w:cs="Times New Roman"/>
      <w:b/>
      <w:i w:val="false"/>
      <w:color w:val="006699"/>
    </w:rPr>
  </w:style>
  <w:style w:type="character" w:styleId="ListLabel2">
    <w:name w:val="ListLabel 2"/>
    <w:qFormat/>
    <w:rPr>
      <w:color w:val="006699"/>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color w:val="006699"/>
    </w:rPr>
  </w:style>
  <w:style w:type="character" w:styleId="ListLabel7">
    <w:name w:val="ListLabel 7"/>
    <w:qFormat/>
    <w:rPr>
      <w:strike w:val="false"/>
      <w:dstrike w:val="false"/>
      <w:color w:val="595959"/>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color w:val="006699"/>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color w:val="595959"/>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cs="Courier New"/>
    </w:rPr>
  </w:style>
  <w:style w:type="character" w:styleId="ListLabel18">
    <w:name w:val="ListLabel 18"/>
    <w:qFormat/>
    <w:rPr>
      <w:b/>
      <w:i w:val="false"/>
      <w:color w:val="006699"/>
    </w:rPr>
  </w:style>
  <w:style w:type="character" w:styleId="ListLabel19">
    <w:name w:val="ListLabel 19"/>
    <w:qFormat/>
    <w:rPr>
      <w:b/>
      <w:i w:val="false"/>
      <w:color w:val="595959"/>
    </w:rPr>
  </w:style>
  <w:style w:type="character" w:styleId="ListLabel20">
    <w:name w:val="ListLabel 20"/>
    <w:qFormat/>
    <w:rPr>
      <w:color w:val="006699"/>
    </w:rPr>
  </w:style>
  <w:style w:type="character" w:styleId="ListLabel21">
    <w:name w:val="ListLabel 21"/>
    <w:qFormat/>
    <w:rPr>
      <w:rFonts w:cs="Courier New"/>
    </w:rPr>
  </w:style>
  <w:style w:type="character" w:styleId="ListLabel22">
    <w:name w:val="ListLabel 22"/>
    <w:qFormat/>
    <w:rPr>
      <w:rFonts w:cs="Courier New"/>
    </w:rPr>
  </w:style>
  <w:style w:type="character" w:styleId="ListLabel23">
    <w:name w:val="ListLabel 23"/>
    <w:qFormat/>
    <w:rPr>
      <w:rFonts w:cs="Courier New"/>
    </w:rPr>
  </w:style>
  <w:style w:type="character" w:styleId="ListLabel24">
    <w:name w:val="ListLabel 24"/>
    <w:qFormat/>
    <w:rPr>
      <w:rFonts w:cs="Courier New"/>
    </w:rPr>
  </w:style>
  <w:style w:type="character" w:styleId="ListLabel25">
    <w:name w:val="ListLabel 25"/>
    <w:qFormat/>
    <w:rPr>
      <w:rFonts w:cs="Courier New"/>
    </w:rPr>
  </w:style>
  <w:style w:type="character" w:styleId="ListLabel26">
    <w:name w:val="ListLabel 26"/>
    <w:qFormat/>
    <w:rPr>
      <w:rFonts w:ascii="Barlow Semi Condensed" w:hAnsi="Barlow Semi Condensed" w:eastAsia="Times New Roman" w:cs="Times New Roman"/>
    </w:rPr>
  </w:style>
  <w:style w:type="character" w:styleId="ListLabel27">
    <w:name w:val="ListLabel 27"/>
    <w:qFormat/>
    <w:rPr>
      <w:rFonts w:cs="Courier New"/>
    </w:rPr>
  </w:style>
  <w:style w:type="character" w:styleId="ListLabel28">
    <w:name w:val="ListLabel 28"/>
    <w:qFormat/>
    <w:rPr>
      <w:rFonts w:cs="Courier New"/>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rFonts w:ascii="Barlow Semi Condensed" w:hAnsi="Barlow Semi Condensed" w:cs="Courier New"/>
    </w:rPr>
  </w:style>
  <w:style w:type="character" w:styleId="ListLabel34">
    <w:name w:val="ListLabel 34"/>
    <w:qFormat/>
    <w:rPr>
      <w:rFonts w:cs="Courier New"/>
    </w:rPr>
  </w:style>
  <w:style w:type="character" w:styleId="ListLabel35">
    <w:name w:val="ListLabel 35"/>
    <w:qFormat/>
    <w:rPr>
      <w:rFonts w:cs="Courier New"/>
    </w:rPr>
  </w:style>
  <w:style w:type="character" w:styleId="ListLabel36">
    <w:name w:val="ListLabel 36"/>
    <w:qFormat/>
    <w:rPr>
      <w:rFonts w:cs="Courier New"/>
    </w:rPr>
  </w:style>
  <w:style w:type="character" w:styleId="ListLabel37">
    <w:name w:val="ListLabel 37"/>
    <w:qFormat/>
    <w:rPr>
      <w:rFonts w:cs="Courier New"/>
    </w:rPr>
  </w:style>
  <w:style w:type="character" w:styleId="ListLabel38">
    <w:name w:val="ListLabel 38"/>
    <w:qFormat/>
    <w:rPr>
      <w:rFonts w:cs="Courier New"/>
    </w:rPr>
  </w:style>
  <w:style w:type="character" w:styleId="ListLabel39">
    <w:name w:val="ListLabel 39"/>
    <w:qFormat/>
    <w:rPr>
      <w:rFonts w:cs="Courier New"/>
    </w:rPr>
  </w:style>
  <w:style w:type="character" w:styleId="ListLabel40">
    <w:name w:val="ListLabel 40"/>
    <w:qFormat/>
    <w:rPr>
      <w:rFonts w:cs="Courier New"/>
    </w:rPr>
  </w:style>
  <w:style w:type="character" w:styleId="ListLabel41">
    <w:name w:val="ListLabel 41"/>
    <w:qFormat/>
    <w:rPr>
      <w:rFonts w:cs="Courier New"/>
    </w:rPr>
  </w:style>
  <w:style w:type="character" w:styleId="ListLabel42">
    <w:name w:val="ListLabel 42"/>
    <w:qFormat/>
    <w:rPr>
      <w:rFonts w:cs="Courier New"/>
    </w:rPr>
  </w:style>
  <w:style w:type="character" w:styleId="ListLabel43">
    <w:name w:val="ListLabel 43"/>
    <w:qFormat/>
    <w:rPr>
      <w:rFonts w:cs="Courier New"/>
    </w:rPr>
  </w:style>
  <w:style w:type="character" w:styleId="ListLabel44">
    <w:name w:val="ListLabel 44"/>
    <w:qFormat/>
    <w:rPr>
      <w:rFonts w:cs="Courier New"/>
    </w:rPr>
  </w:style>
  <w:style w:type="character" w:styleId="ListLabel45">
    <w:name w:val="ListLabel 45"/>
    <w:qFormat/>
    <w:rPr>
      <w:rFonts w:cs="Courier New"/>
    </w:rPr>
  </w:style>
  <w:style w:type="character" w:styleId="ListLabel46">
    <w:name w:val="ListLabel 46"/>
    <w:qFormat/>
    <w:rPr>
      <w:rFonts w:cs="Courier New"/>
    </w:rPr>
  </w:style>
  <w:style w:type="character" w:styleId="ListLabel47">
    <w:name w:val="ListLabel 47"/>
    <w:qFormat/>
    <w:rPr>
      <w:rFonts w:cs="Courier New"/>
    </w:rPr>
  </w:style>
  <w:style w:type="character" w:styleId="ListLabel48">
    <w:name w:val="ListLabel 48"/>
    <w:qFormat/>
    <w:rPr>
      <w:rFonts w:cs="Courier New"/>
    </w:rPr>
  </w:style>
  <w:style w:type="character" w:styleId="ListLabel49">
    <w:name w:val="ListLabel 49"/>
    <w:qFormat/>
    <w:rPr>
      <w:rFonts w:cs="Courier New"/>
    </w:rPr>
  </w:style>
  <w:style w:type="character" w:styleId="ListLabel50">
    <w:name w:val="ListLabel 50"/>
    <w:qFormat/>
    <w:rPr>
      <w:rFonts w:cs="Courier New"/>
    </w:rPr>
  </w:style>
  <w:style w:type="character" w:styleId="ListLabel51">
    <w:name w:val="ListLabel 51"/>
    <w:qFormat/>
    <w:rPr>
      <w:rFonts w:ascii="Barlow Semi Condensed" w:hAnsi="Barlow Semi Condensed" w:cs="Arial"/>
      <w:szCs w:val="22"/>
    </w:rPr>
  </w:style>
  <w:style w:type="character" w:styleId="ListLabel52">
    <w:name w:val="ListLabel 52"/>
    <w:qFormat/>
    <w:rPr>
      <w:rFonts w:ascii="Barlow Semi Condensed" w:hAnsi="Barlow Semi Condensed"/>
    </w:rPr>
  </w:style>
  <w:style w:type="character" w:styleId="ListLabel53">
    <w:name w:val="ListLabel 53"/>
    <w:qFormat/>
    <w:rPr>
      <w:rFonts w:ascii="Barlow Semi Condensed" w:hAnsi="Barlow Semi Condensed"/>
      <w:szCs w:val="22"/>
    </w:rPr>
  </w:style>
  <w:style w:type="character" w:styleId="ListLabel54">
    <w:name w:val="ListLabel 54"/>
    <w:qFormat/>
    <w:rPr>
      <w:rFonts w:ascii="Barlow Semi Condensed" w:hAnsi="Barlow Semi Condensed"/>
    </w:rPr>
  </w:style>
  <w:style w:type="character" w:styleId="ListLabel55">
    <w:name w:val="ListLabel 55"/>
    <w:qFormat/>
    <w:rPr>
      <w:rFonts w:ascii="Barlow Semi Condensed" w:hAnsi="Barlow Semi Condensed"/>
      <w:lang w:val="es-ES_tradnl"/>
    </w:rPr>
  </w:style>
  <w:style w:type="character" w:styleId="ListLabel56">
    <w:name w:val="ListLabel 56"/>
    <w:qFormat/>
    <w:rPr>
      <w:rFonts w:ascii="Barlow Semi Condensed" w:hAnsi="Barlow Semi Condensed"/>
      <w:bCs/>
    </w:rPr>
  </w:style>
  <w:style w:type="character" w:styleId="Enlladelndex">
    <w:name w:val="Enllaç de l'índex"/>
    <w:qFormat/>
    <w:rPr/>
  </w:style>
  <w:style w:type="character" w:styleId="Carctersdenotaalpeu">
    <w:name w:val="Caràcters de nota al peu"/>
    <w:qFormat/>
    <w:rPr/>
  </w:style>
  <w:style w:type="character" w:styleId="Ncoradenotafinal">
    <w:name w:val="Àncora de nota final"/>
    <w:rPr>
      <w:vertAlign w:val="superscript"/>
    </w:rPr>
  </w:style>
  <w:style w:type="character" w:styleId="Carctersdenotafinal">
    <w:name w:val="Caràcters de nota final"/>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SubttuloREE" w:customStyle="1">
    <w:name w:val="Subtítulo REE"/>
    <w:basedOn w:val="Normal"/>
    <w:next w:val="TextonormalREE"/>
    <w:qFormat/>
    <w:rsid w:val="005f3929"/>
    <w:pPr>
      <w:spacing w:lineRule="exact" w:line="280" w:before="240" w:after="100"/>
    </w:pPr>
    <w:rPr>
      <w:rFonts w:ascii="Calibri" w:hAnsi="Calibri" w:asciiTheme="minorHAnsi" w:hAnsiTheme="minorHAnsi"/>
      <w:b/>
      <w:color w:val="006699"/>
      <w:sz w:val="24"/>
      <w:szCs w:val="24"/>
    </w:rPr>
  </w:style>
  <w:style w:type="paragraph" w:styleId="TtuloREE" w:customStyle="1">
    <w:name w:val="Título REE"/>
    <w:basedOn w:val="Normal"/>
    <w:next w:val="TextonormalREE"/>
    <w:qFormat/>
    <w:rsid w:val="005f3929"/>
    <w:pPr>
      <w:spacing w:lineRule="exact" w:line="320" w:before="400" w:after="100"/>
    </w:pPr>
    <w:rPr>
      <w:rFonts w:ascii="Calibri" w:hAnsi="Calibri" w:asciiTheme="minorHAnsi" w:hAnsiTheme="minorHAnsi"/>
      <w:b/>
      <w:color w:val="006699"/>
      <w:sz w:val="28"/>
      <w:szCs w:val="28"/>
    </w:rPr>
  </w:style>
  <w:style w:type="paragraph" w:styleId="NmerosPR" w:customStyle="1">
    <w:name w:val="Números PR"/>
    <w:basedOn w:val="Normal"/>
    <w:qFormat/>
    <w:rsid w:val="002952a1"/>
    <w:pPr>
      <w:spacing w:lineRule="exact" w:line="260" w:before="0" w:after="100"/>
    </w:pPr>
    <w:rPr>
      <w:rFonts w:ascii="Calibri" w:hAnsi="Calibri" w:asciiTheme="minorHAnsi" w:hAnsiTheme="minorHAnsi"/>
    </w:rPr>
  </w:style>
  <w:style w:type="paragraph" w:styleId="TextonormalREE" w:customStyle="1">
    <w:name w:val="Texto normal REE"/>
    <w:basedOn w:val="Normal"/>
    <w:qFormat/>
    <w:rsid w:val="00e504ba"/>
    <w:pPr>
      <w:spacing w:lineRule="exact" w:line="260" w:before="100" w:after="100"/>
    </w:pPr>
    <w:rPr>
      <w:rFonts w:ascii="Calibri" w:hAnsi="Calibri" w:asciiTheme="minorHAnsi" w:hAnsiTheme="minorHAnsi"/>
    </w:rPr>
  </w:style>
  <w:style w:type="paragraph" w:styleId="TITULOMAYUSC" w:customStyle="1">
    <w:name w:val="TITULO MAYUSC"/>
    <w:basedOn w:val="Normal"/>
    <w:qFormat/>
    <w:rsid w:val="003c4e75"/>
    <w:pPr>
      <w:tabs>
        <w:tab w:val="clear" w:pos="709"/>
        <w:tab w:val="right" w:pos="-142" w:leader="none"/>
        <w:tab w:val="left" w:pos="0" w:leader="none"/>
      </w:tabs>
      <w:spacing w:before="700" w:after="0"/>
      <w:ind w:hanging="2268"/>
      <w:jc w:val="left"/>
    </w:pPr>
    <w:rPr>
      <w:b/>
      <w:bCs/>
      <w:caps/>
      <w:sz w:val="24"/>
    </w:rPr>
  </w:style>
  <w:style w:type="paragraph" w:styleId="TextoVieta" w:customStyle="1">
    <w:name w:val="Texto Viñeta"/>
    <w:basedOn w:val="ListParagraph"/>
    <w:qFormat/>
    <w:rsid w:val="00e57d8a"/>
    <w:pPr>
      <w:snapToGrid w:val="false"/>
      <w:spacing w:lineRule="exact" w:line="260" w:before="0" w:after="100"/>
    </w:pPr>
    <w:rPr>
      <w:rFonts w:ascii="Calibri" w:hAnsi="Calibri" w:cs="Arial" w:asciiTheme="minorHAnsi" w:hAnsiTheme="minorHAnsi"/>
    </w:rPr>
  </w:style>
  <w:style w:type="paragraph" w:styleId="Capalera">
    <w:name w:val="Header"/>
    <w:basedOn w:val="Normal"/>
    <w:link w:val="EncabezadoCar"/>
    <w:unhideWhenUsed/>
    <w:rsid w:val="00f34a6b"/>
    <w:pPr>
      <w:tabs>
        <w:tab w:val="clear" w:pos="709"/>
        <w:tab w:val="center" w:pos="4252" w:leader="none"/>
        <w:tab w:val="right" w:pos="8504" w:leader="none"/>
      </w:tabs>
    </w:pPr>
    <w:rPr/>
  </w:style>
  <w:style w:type="paragraph" w:styleId="Peudepgina">
    <w:name w:val="Footer"/>
    <w:basedOn w:val="Normal"/>
    <w:link w:val="PiedepginaCar"/>
    <w:uiPriority w:val="99"/>
    <w:unhideWhenUsed/>
    <w:rsid w:val="00f34a6b"/>
    <w:pPr>
      <w:tabs>
        <w:tab w:val="clear" w:pos="709"/>
        <w:tab w:val="center" w:pos="4252" w:leader="none"/>
        <w:tab w:val="right" w:pos="8504" w:leader="none"/>
      </w:tabs>
    </w:pPr>
    <w:rPr/>
  </w:style>
  <w:style w:type="paragraph" w:styleId="BalloonText">
    <w:name w:val="Balloon Text"/>
    <w:basedOn w:val="Normal"/>
    <w:link w:val="TextodegloboCar"/>
    <w:uiPriority w:val="99"/>
    <w:semiHidden/>
    <w:unhideWhenUsed/>
    <w:qFormat/>
    <w:rsid w:val="00980613"/>
    <w:pPr>
      <w:spacing w:before="0" w:after="0"/>
    </w:pPr>
    <w:rPr>
      <w:rFonts w:ascii="Tahoma" w:hAnsi="Tahoma" w:cs="Tahoma"/>
      <w:sz w:val="16"/>
      <w:szCs w:val="16"/>
    </w:rPr>
  </w:style>
  <w:style w:type="paragraph" w:styleId="ListParagraph">
    <w:name w:val="List Paragraph"/>
    <w:basedOn w:val="Normal"/>
    <w:uiPriority w:val="34"/>
    <w:qFormat/>
    <w:rsid w:val="004729fc"/>
    <w:pPr>
      <w:spacing w:before="100" w:after="0"/>
      <w:ind w:left="720" w:hanging="0"/>
      <w:contextualSpacing/>
    </w:pPr>
    <w:rPr/>
  </w:style>
  <w:style w:type="paragraph" w:styleId="Bolos" w:customStyle="1">
    <w:name w:val="Bolos"/>
    <w:basedOn w:val="Normal"/>
    <w:qFormat/>
    <w:rsid w:val="00e504ba"/>
    <w:pPr>
      <w:spacing w:lineRule="exact" w:line="260" w:before="100" w:after="100"/>
    </w:pPr>
    <w:rPr>
      <w:rFonts w:ascii="Calibri" w:hAnsi="Calibri" w:cs="Arial" w:asciiTheme="minorHAnsi" w:hAnsiTheme="minorHAnsi"/>
      <w:szCs w:val="22"/>
    </w:rPr>
  </w:style>
  <w:style w:type="paragraph" w:styleId="NumerosPR" w:customStyle="1">
    <w:name w:val="Numeros PR"/>
    <w:basedOn w:val="ListParagraph"/>
    <w:qFormat/>
    <w:rsid w:val="00621a36"/>
    <w:pPr>
      <w:spacing w:lineRule="exact" w:line="260" w:before="100" w:after="100"/>
    </w:pPr>
    <w:rPr>
      <w:rFonts w:ascii="Calibri" w:hAnsi="Calibri" w:cs="Arial" w:asciiTheme="minorHAnsi" w:hAnsiTheme="minorHAnsi"/>
      <w:szCs w:val="22"/>
    </w:rPr>
  </w:style>
  <w:style w:type="paragraph" w:styleId="Contingut1">
    <w:name w:val="TOC 1"/>
    <w:basedOn w:val="Normal"/>
    <w:next w:val="Normal"/>
    <w:autoRedefine/>
    <w:uiPriority w:val="39"/>
    <w:unhideWhenUsed/>
    <w:rsid w:val="00003fb9"/>
    <w:pPr>
      <w:tabs>
        <w:tab w:val="clear" w:pos="709"/>
        <w:tab w:val="right" w:pos="9356" w:leader="dot"/>
      </w:tabs>
      <w:spacing w:lineRule="exact" w:line="320" w:before="300" w:after="160"/>
      <w:jc w:val="left"/>
    </w:pPr>
    <w:rPr>
      <w:rFonts w:ascii="Calibri" w:hAnsi="Calibri" w:eastAsia="" w:cs="Arial" w:asciiTheme="minorHAnsi" w:eastAsiaTheme="majorEastAsia" w:hAnsiTheme="minorHAnsi"/>
      <w:b/>
      <w:color w:val="006699"/>
      <w:sz w:val="28"/>
      <w:szCs w:val="22"/>
    </w:rPr>
  </w:style>
  <w:style w:type="paragraph" w:styleId="Contingut2">
    <w:name w:val="TOC 2"/>
    <w:basedOn w:val="Normal"/>
    <w:next w:val="Normal"/>
    <w:autoRedefine/>
    <w:uiPriority w:val="39"/>
    <w:unhideWhenUsed/>
    <w:rsid w:val="00437a5b"/>
    <w:pPr>
      <w:tabs>
        <w:tab w:val="clear" w:pos="709"/>
        <w:tab w:val="right" w:pos="9356" w:leader="dot"/>
      </w:tabs>
      <w:spacing w:lineRule="exact" w:line="280" w:before="0" w:after="200"/>
      <w:ind w:left="482" w:hanging="198"/>
    </w:pPr>
    <w:rPr>
      <w:rFonts w:ascii="Calibri" w:hAnsi="Calibri" w:cs="Arial" w:asciiTheme="minorHAnsi" w:hAnsiTheme="minorHAnsi"/>
      <w:b/>
      <w:color w:val="006699"/>
      <w:sz w:val="24"/>
      <w:szCs w:val="22"/>
    </w:rPr>
  </w:style>
  <w:style w:type="paragraph" w:styleId="Contingut3">
    <w:name w:val="TOC 3"/>
    <w:basedOn w:val="Normal"/>
    <w:next w:val="Normal"/>
    <w:autoRedefine/>
    <w:uiPriority w:val="39"/>
    <w:unhideWhenUsed/>
    <w:rsid w:val="00437a5b"/>
    <w:pPr>
      <w:tabs>
        <w:tab w:val="clear" w:pos="709"/>
        <w:tab w:val="right" w:pos="9344" w:leader="dot"/>
      </w:tabs>
      <w:spacing w:lineRule="exact" w:line="280"/>
      <w:ind w:left="680" w:hanging="198"/>
      <w:jc w:val="left"/>
    </w:pPr>
    <w:rPr>
      <w:rFonts w:ascii="Calibri" w:hAnsi="Calibri" w:eastAsia="" w:cs="" w:asciiTheme="minorHAnsi" w:cstheme="minorBidi" w:eastAsiaTheme="minorEastAsia" w:hAnsiTheme="minorHAnsi"/>
      <w:b/>
      <w:color w:val="262626" w:themeColor="text1" w:themeTint="d9"/>
      <w:sz w:val="24"/>
      <w:szCs w:val="22"/>
    </w:rPr>
  </w:style>
  <w:style w:type="paragraph" w:styleId="CuerpodeCarta" w:customStyle="1">
    <w:name w:val="Cuerpo de Carta"/>
    <w:qFormat/>
    <w:rsid w:val="00935b95"/>
    <w:pPr>
      <w:widowControl/>
      <w:bidi w:val="0"/>
      <w:jc w:val="both"/>
    </w:pPr>
    <w:rPr>
      <w:rFonts w:ascii="Helvetica" w:hAnsi="Helvetica" w:eastAsia="Times New Roman" w:cs="Times New Roman"/>
      <w:color w:val="auto"/>
      <w:kern w:val="0"/>
      <w:sz w:val="22"/>
      <w:szCs w:val="20"/>
      <w:lang w:val="es-ES" w:eastAsia="es-ES" w:bidi="ar-SA"/>
    </w:rPr>
  </w:style>
  <w:style w:type="paragraph" w:styleId="Pegados1" w:customStyle="1">
    <w:name w:val="pegados1"/>
    <w:basedOn w:val="Normal"/>
    <w:qFormat/>
    <w:rsid w:val="00597295"/>
    <w:pPr>
      <w:spacing w:before="0" w:after="0"/>
      <w:jc w:val="left"/>
    </w:pPr>
    <w:rPr>
      <w:rFonts w:ascii="Times New Roman" w:hAnsi="Times New Roman"/>
      <w:sz w:val="24"/>
      <w:szCs w:val="24"/>
    </w:rPr>
  </w:style>
  <w:style w:type="paragraph" w:styleId="TEXTO" w:customStyle="1">
    <w:name w:val="TEXTO"/>
    <w:basedOn w:val="Normal"/>
    <w:qFormat/>
    <w:rsid w:val="00597295"/>
    <w:pPr>
      <w:spacing w:lineRule="exact" w:line="300" w:before="0" w:after="0"/>
      <w:jc w:val="left"/>
    </w:pPr>
    <w:rPr>
      <w:lang w:val="es-ES_tradnl"/>
    </w:rPr>
  </w:style>
  <w:style w:type="paragraph" w:styleId="Default" w:customStyle="1">
    <w:name w:val="Default"/>
    <w:basedOn w:val="Normal"/>
    <w:qFormat/>
    <w:rsid w:val="00d61634"/>
    <w:pPr>
      <w:spacing w:before="0" w:after="0"/>
      <w:jc w:val="left"/>
    </w:pPr>
    <w:rPr>
      <w:rFonts w:eastAsia="Calibri" w:cs="Arial" w:eastAsiaTheme="minorHAnsi"/>
      <w:color w:val="000000"/>
      <w:sz w:val="24"/>
      <w:szCs w:val="24"/>
    </w:rPr>
  </w:style>
  <w:style w:type="paragraph" w:styleId="Pa6" w:customStyle="1">
    <w:name w:val="Pa6"/>
    <w:basedOn w:val="Default"/>
    <w:next w:val="Default"/>
    <w:uiPriority w:val="99"/>
    <w:qFormat/>
    <w:rsid w:val="00d61634"/>
    <w:pPr>
      <w:spacing w:lineRule="atLeast" w:line="201"/>
    </w:pPr>
    <w:rPr>
      <w:rFonts w:eastAsia="Times New Roman"/>
      <w:color w:val="auto"/>
    </w:rPr>
  </w:style>
  <w:style w:type="paragraph" w:styleId="NormalWeb">
    <w:name w:val="Normal (Web)"/>
    <w:basedOn w:val="Normal"/>
    <w:uiPriority w:val="99"/>
    <w:semiHidden/>
    <w:unhideWhenUsed/>
    <w:qFormat/>
    <w:rsid w:val="004f3340"/>
    <w:pPr>
      <w:spacing w:beforeAutospacing="1" w:afterAutospacing="1"/>
      <w:jc w:val="left"/>
    </w:pPr>
    <w:rPr>
      <w:rFonts w:ascii="Times New Roman" w:hAnsi="Times New Roman" w:eastAsia="" w:eastAsiaTheme="minorEastAsia"/>
      <w:sz w:val="24"/>
      <w:szCs w:val="24"/>
    </w:rPr>
  </w:style>
  <w:style w:type="paragraph" w:styleId="Annotationtext">
    <w:name w:val="annotation text"/>
    <w:basedOn w:val="Normal"/>
    <w:link w:val="TextocomentarioCar"/>
    <w:uiPriority w:val="99"/>
    <w:unhideWhenUsed/>
    <w:qFormat/>
    <w:rsid w:val="00bc3656"/>
    <w:pPr/>
    <w:rPr>
      <w:sz w:val="20"/>
    </w:rPr>
  </w:style>
  <w:style w:type="paragraph" w:styleId="Annotationsubject">
    <w:name w:val="annotation subject"/>
    <w:basedOn w:val="Annotationtext"/>
    <w:next w:val="Annotationtext"/>
    <w:link w:val="AsuntodelcomentarioCar"/>
    <w:uiPriority w:val="99"/>
    <w:semiHidden/>
    <w:unhideWhenUsed/>
    <w:qFormat/>
    <w:rsid w:val="00bc3656"/>
    <w:pPr/>
    <w:rPr>
      <w:b/>
      <w:bCs/>
    </w:rPr>
  </w:style>
  <w:style w:type="paragraph" w:styleId="Revision">
    <w:name w:val="Revision"/>
    <w:uiPriority w:val="99"/>
    <w:semiHidden/>
    <w:qFormat/>
    <w:rsid w:val="00f92509"/>
    <w:pPr>
      <w:widowControl/>
      <w:bidi w:val="0"/>
      <w:jc w:val="left"/>
    </w:pPr>
    <w:rPr>
      <w:rFonts w:ascii="Arial" w:hAnsi="Arial" w:eastAsia="Times New Roman" w:cs="Times New Roman"/>
      <w:color w:val="auto"/>
      <w:kern w:val="0"/>
      <w:sz w:val="22"/>
      <w:szCs w:val="20"/>
      <w:lang w:val="es-ES" w:eastAsia="es-ES" w:bidi="ar-SA"/>
    </w:rPr>
  </w:style>
  <w:style w:type="paragraph" w:styleId="BodyText2">
    <w:name w:val="Body Text 2"/>
    <w:basedOn w:val="Normal"/>
    <w:link w:val="Textoindependiente2Car"/>
    <w:qFormat/>
    <w:rsid w:val="005012df"/>
    <w:pPr>
      <w:spacing w:lineRule="auto" w:line="360" w:before="0" w:after="0"/>
      <w:jc w:val="left"/>
    </w:pPr>
    <w:rPr>
      <w:rFonts w:ascii="Helvetica" w:hAnsi="Helvetica"/>
    </w:rPr>
  </w:style>
  <w:style w:type="paragraph" w:styleId="Notaalpeu">
    <w:name w:val="Footnote Text"/>
    <w:basedOn w:val="Normal"/>
    <w:link w:val="TextonotapieCar"/>
    <w:uiPriority w:val="99"/>
    <w:semiHidden/>
    <w:unhideWhenUsed/>
    <w:rsid w:val="001d10a6"/>
    <w:pPr>
      <w:spacing w:before="0" w:after="0"/>
    </w:pPr>
    <w:rPr>
      <w:sz w:val="20"/>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39"/>
    <w:rsid w:val="00935b95"/>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wmf"/><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header" Target="header3.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yperlink" Target="mailto:puestaenservicio@ree.es" TargetMode="External"/><Relationship Id="rId10" Type="http://schemas.openxmlformats.org/officeDocument/2006/relationships/hyperlink" Target="http://www.ree.es/" TargetMode="External"/><Relationship Id="rId11" Type="http://schemas.openxmlformats.org/officeDocument/2006/relationships/hyperlink" Target="http://www.ree.es/operacion/procedimientos_operacion_insulares-extrapeninsulares.asp" TargetMode="External"/><Relationship Id="rId12" Type="http://schemas.openxmlformats.org/officeDocument/2006/relationships/image" Target="media/image2.png"/><Relationship Id="rId13" Type="http://schemas.openxmlformats.org/officeDocument/2006/relationships/hyperlink" Target="http://www.ree.es/" TargetMode="External"/><Relationship Id="rId14" Type="http://schemas.openxmlformats.org/officeDocument/2006/relationships/hyperlink" Target="mailto:puestaenservicio@ree.es" TargetMode="External"/><Relationship Id="rId15" Type="http://schemas.openxmlformats.org/officeDocument/2006/relationships/hyperlink" Target="https://www.esios.ree.es/es/pagina/codigos-red-conexion" TargetMode="External"/><Relationship Id="rId16" Type="http://schemas.openxmlformats.org/officeDocument/2006/relationships/image" Target="media/image3.png"/><Relationship Id="rId17" Type="http://schemas.openxmlformats.org/officeDocument/2006/relationships/header" Target="header4.xml"/><Relationship Id="rId18" Type="http://schemas.openxmlformats.org/officeDocument/2006/relationships/header" Target="header5.xml"/><Relationship Id="rId19" Type="http://schemas.openxmlformats.org/officeDocument/2006/relationships/header" Target="header6.xml"/><Relationship Id="rId20" Type="http://schemas.openxmlformats.org/officeDocument/2006/relationships/footer" Target="footer4.xml"/><Relationship Id="rId21" Type="http://schemas.openxmlformats.org/officeDocument/2006/relationships/footer" Target="footer5.xml"/><Relationship Id="rId22" Type="http://schemas.openxmlformats.org/officeDocument/2006/relationships/footer" Target="footer6.xml"/><Relationship Id="rId23" Type="http://schemas.openxmlformats.org/officeDocument/2006/relationships/package" Target="embeddings/oleObject1.xlsx"/><Relationship Id="rId24" Type="http://schemas.openxmlformats.org/officeDocument/2006/relationships/image" Target="media/image12.emf"/><Relationship Id="rId25" Type="http://schemas.openxmlformats.org/officeDocument/2006/relationships/oleObject" Target="embeddings/oleObject2.bin"/><Relationship Id="rId26" Type="http://schemas.openxmlformats.org/officeDocument/2006/relationships/image" Target="media/image13.emf"/><Relationship Id="rId27" Type="http://schemas.openxmlformats.org/officeDocument/2006/relationships/oleObject" Target="embeddings/oleObject3.bin"/><Relationship Id="rId28" Type="http://schemas.openxmlformats.org/officeDocument/2006/relationships/image" Target="media/image14.emf"/><Relationship Id="rId29" Type="http://schemas.openxmlformats.org/officeDocument/2006/relationships/oleObject" Target="embeddings/oleObject4.bin"/><Relationship Id="rId30" Type="http://schemas.openxmlformats.org/officeDocument/2006/relationships/image" Target="media/image15.emf"/><Relationship Id="rId31" Type="http://schemas.openxmlformats.org/officeDocument/2006/relationships/oleObject" Target="embeddings/oleObject5.bin"/><Relationship Id="rId32" Type="http://schemas.openxmlformats.org/officeDocument/2006/relationships/image" Target="media/image16.emf"/><Relationship Id="rId33" Type="http://schemas.openxmlformats.org/officeDocument/2006/relationships/oleObject" Target="embeddings/oleObject6.bin"/><Relationship Id="rId34" Type="http://schemas.openxmlformats.org/officeDocument/2006/relationships/image" Target="media/image17.emf"/><Relationship Id="rId35" Type="http://schemas.openxmlformats.org/officeDocument/2006/relationships/header" Target="header7.xml"/><Relationship Id="rId36" Type="http://schemas.openxmlformats.org/officeDocument/2006/relationships/header" Target="header8.xml"/><Relationship Id="rId37" Type="http://schemas.openxmlformats.org/officeDocument/2006/relationships/header" Target="header9.xml"/><Relationship Id="rId38" Type="http://schemas.openxmlformats.org/officeDocument/2006/relationships/footer" Target="footer7.xml"/><Relationship Id="rId39" Type="http://schemas.openxmlformats.org/officeDocument/2006/relationships/footer" Target="footer8.xml"/><Relationship Id="rId40" Type="http://schemas.openxmlformats.org/officeDocument/2006/relationships/footer" Target="footer9.xml"/><Relationship Id="rId41" Type="http://schemas.openxmlformats.org/officeDocument/2006/relationships/hyperlink" Target="mailto:CECOEL_Area_Apoyo@ree.es" TargetMode="External"/><Relationship Id="rId42" Type="http://schemas.openxmlformats.org/officeDocument/2006/relationships/hyperlink" Target="mailto:CECORE_Area_Apoyo@ree.es" TargetMode="External"/><Relationship Id="rId43" Type="http://schemas.openxmlformats.org/officeDocument/2006/relationships/hyperlink" Target="mailto:gestionCecreCanarias@ree.es" TargetMode="External"/><Relationship Id="rId44" Type="http://schemas.openxmlformats.org/officeDocument/2006/relationships/hyperlink" Target="mailto:gestioncecreib@ree.es" TargetMode="External"/><Relationship Id="rId45" Type="http://schemas.openxmlformats.org/officeDocument/2006/relationships/header" Target="header10.xml"/><Relationship Id="rId46" Type="http://schemas.openxmlformats.org/officeDocument/2006/relationships/header" Target="header11.xml"/><Relationship Id="rId47" Type="http://schemas.openxmlformats.org/officeDocument/2006/relationships/header" Target="header12.xml"/><Relationship Id="rId48" Type="http://schemas.openxmlformats.org/officeDocument/2006/relationships/footer" Target="footer10.xml"/><Relationship Id="rId49" Type="http://schemas.openxmlformats.org/officeDocument/2006/relationships/footer" Target="footer11.xml"/><Relationship Id="rId50" Type="http://schemas.openxmlformats.org/officeDocument/2006/relationships/footer" Target="footer12.xml"/><Relationship Id="rId51" Type="http://schemas.openxmlformats.org/officeDocument/2006/relationships/hyperlink" Target="mailto:CECOEL_Area_Apoyo@ree.es" TargetMode="External"/><Relationship Id="rId52" Type="http://schemas.openxmlformats.org/officeDocument/2006/relationships/hyperlink" Target="mailto:CECORE_Area_Apoyo@ree.es" TargetMode="External"/><Relationship Id="rId53" Type="http://schemas.openxmlformats.org/officeDocument/2006/relationships/hyperlink" Target="mailto:gestionCecreCanarias@ree.es" TargetMode="External"/><Relationship Id="rId54" Type="http://schemas.openxmlformats.org/officeDocument/2006/relationships/hyperlink" Target="mailto:gestioncecreib@ree.es" TargetMode="External"/><Relationship Id="rId55" Type="http://schemas.openxmlformats.org/officeDocument/2006/relationships/header" Target="header13.xml"/><Relationship Id="rId56" Type="http://schemas.openxmlformats.org/officeDocument/2006/relationships/footer" Target="footer13.xml"/><Relationship Id="rId57" Type="http://schemas.openxmlformats.org/officeDocument/2006/relationships/hyperlink" Target="mailto:gestionCECRE@ree.es" TargetMode="External"/><Relationship Id="rId58" Type="http://schemas.openxmlformats.org/officeDocument/2006/relationships/hyperlink" Target="mailto:gestionCecreCanarias@ree.es" TargetMode="External"/><Relationship Id="rId59" Type="http://schemas.openxmlformats.org/officeDocument/2006/relationships/hyperlink" Target="mailto:gestioncecreib@ree.es" TargetMode="External"/><Relationship Id="rId60" Type="http://schemas.openxmlformats.org/officeDocument/2006/relationships/header" Target="header14.xml"/><Relationship Id="rId61" Type="http://schemas.openxmlformats.org/officeDocument/2006/relationships/header" Target="header15.xml"/><Relationship Id="rId62" Type="http://schemas.openxmlformats.org/officeDocument/2006/relationships/header" Target="header16.xml"/><Relationship Id="rId63" Type="http://schemas.openxmlformats.org/officeDocument/2006/relationships/footer" Target="footer14.xml"/><Relationship Id="rId64" Type="http://schemas.openxmlformats.org/officeDocument/2006/relationships/footer" Target="footer15.xml"/><Relationship Id="rId65" Type="http://schemas.openxmlformats.org/officeDocument/2006/relationships/footer" Target="footer16.xml"/><Relationship Id="rId66" Type="http://schemas.openxmlformats.org/officeDocument/2006/relationships/hyperlink" Target="mailto:gestionCECRE@ree.es" TargetMode="External"/><Relationship Id="rId67" Type="http://schemas.openxmlformats.org/officeDocument/2006/relationships/hyperlink" Target="mailto:gestioncecreib@ree.es" TargetMode="External"/><Relationship Id="rId68" Type="http://schemas.openxmlformats.org/officeDocument/2006/relationships/hyperlink" Target="mailto:gestioncecrecanarias@ree.es" TargetMode="External"/><Relationship Id="rId69" Type="http://schemas.openxmlformats.org/officeDocument/2006/relationships/header" Target="header17.xml"/><Relationship Id="rId70" Type="http://schemas.openxmlformats.org/officeDocument/2006/relationships/header" Target="header18.xml"/><Relationship Id="rId71" Type="http://schemas.openxmlformats.org/officeDocument/2006/relationships/footer" Target="footer17.xml"/><Relationship Id="rId72" Type="http://schemas.openxmlformats.org/officeDocument/2006/relationships/footer" Target="footer18.xml"/><Relationship Id="rId73" Type="http://schemas.openxmlformats.org/officeDocument/2006/relationships/footer" Target="footer19.xml"/><Relationship Id="rId74" Type="http://schemas.openxmlformats.org/officeDocument/2006/relationships/image" Target="media/image18.wmf"/><Relationship Id="rId75" Type="http://schemas.openxmlformats.org/officeDocument/2006/relationships/header" Target="header19.xml"/><Relationship Id="rId76" Type="http://schemas.openxmlformats.org/officeDocument/2006/relationships/header" Target="header20.xml"/><Relationship Id="rId77" Type="http://schemas.openxmlformats.org/officeDocument/2006/relationships/header" Target="header21.xml"/><Relationship Id="rId78" Type="http://schemas.openxmlformats.org/officeDocument/2006/relationships/footer" Target="footer20.xml"/><Relationship Id="rId79" Type="http://schemas.openxmlformats.org/officeDocument/2006/relationships/footer" Target="footer21.xml"/><Relationship Id="rId80" Type="http://schemas.openxmlformats.org/officeDocument/2006/relationships/footer" Target="footer22.xml"/><Relationship Id="rId81" Type="http://schemas.openxmlformats.org/officeDocument/2006/relationships/footnotes" Target="footnotes.xml"/><Relationship Id="rId82" Type="http://schemas.openxmlformats.org/officeDocument/2006/relationships/numbering" Target="numbering.xml"/><Relationship Id="rId83" Type="http://schemas.openxmlformats.org/officeDocument/2006/relationships/fontTable" Target="fontTable.xml"/><Relationship Id="rId84" Type="http://schemas.openxmlformats.org/officeDocument/2006/relationships/settings" Target="settings.xml"/><Relationship Id="rId85" Type="http://schemas.openxmlformats.org/officeDocument/2006/relationships/theme" Target="theme/theme1.xml"/><Relationship Id="rId86" Type="http://schemas.openxmlformats.org/officeDocument/2006/relationships/customXml" Target="../customXml/item1.xml"/><Relationship Id="rId87" Type="http://schemas.openxmlformats.org/officeDocument/2006/relationships/customXml" Target="../customXml/item2.xml"/><Relationship Id="rId88" Type="http://schemas.openxmlformats.org/officeDocument/2006/relationships/customXml" Target="../customXml/item3.xml"/><Relationship Id="rId89" Type="http://schemas.openxmlformats.org/officeDocument/2006/relationships/customXml" Target="../customXml/item4.xml"/>
</Relationships>
</file>

<file path=word/_rels/footnotes.xml.rels><?xml version="1.0" encoding="UTF-8"?>
<Relationships xmlns="http://schemas.openxmlformats.org/package/2006/relationships"><Relationship Id="rId1" Type="http://schemas.openxmlformats.org/officeDocument/2006/relationships/hyperlink" Target="https://www.ree.es/es/actividades/acceso-conexion-y-puesta-en-servicio/plataforma-de-gestion" TargetMode="External"/><Relationship Id="rId2" Type="http://schemas.openxmlformats.org/officeDocument/2006/relationships/hyperlink" Target="http://www.ree.es/" TargetMode="External"/><Relationship Id="rId3" Type="http://schemas.openxmlformats.org/officeDocument/2006/relationships/hyperlink" Target="https://www.ree.es/es/actividades/operacion-del-sistema-electrico/centro-de-control-de-energias-renovables" TargetMode="External"/><Relationship Id="rId4" Type="http://schemas.openxmlformats.org/officeDocument/2006/relationships/hyperlink" Target="https://www.ree.es/es/actividades/operacion-del-sistema-electrico/centro-de-control-de-energias-renovables" TargetMode="External"/><Relationship Id="rId5" Type="http://schemas.openxmlformats.org/officeDocument/2006/relationships/hyperlink" Target="https://www.ree.es/es/actividades/operacion-del-sistema-electrico/centro-de-control-de-energias-renovables" TargetMode="Externa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o" ma:contentTypeID="0x010100D0EC8C3B458020459F2E254C4B13774D" ma:contentTypeVersion="10" ma:contentTypeDescription="Crear nuevo documento." ma:contentTypeScope="" ma:versionID="3adaca4acb97f951943ce736aa68382f">
  <xsd:schema xmlns:xsd="http://www.w3.org/2001/XMLSchema" xmlns:xs="http://www.w3.org/2001/XMLSchema" xmlns:p="http://schemas.microsoft.com/office/2006/metadata/properties" xmlns:ns3="5fa71c55-6c68-4337-9302-4d88084b77dd" targetNamespace="http://schemas.microsoft.com/office/2006/metadata/properties" ma:root="true" ma:fieldsID="54bb724f2f757e58e9e74524bc55c3d3" ns3:_="">
    <xsd:import namespace="5fa71c55-6c68-4337-9302-4d88084b77d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a71c55-6c68-4337-9302-4d88084b77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B558BE4-5024-4628-B666-443FD94F933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EF70806-0257-41B7-9666-6E1D759B8647}">
  <ds:schemaRefs>
    <ds:schemaRef ds:uri="http://schemas.microsoft.com/sharepoint/v3/contenttype/forms"/>
  </ds:schemaRefs>
</ds:datastoreItem>
</file>

<file path=customXml/itemProps3.xml><?xml version="1.0" encoding="utf-8"?>
<ds:datastoreItem xmlns:ds="http://schemas.openxmlformats.org/officeDocument/2006/customXml" ds:itemID="{C8C28CB0-F439-4C3F-AD1E-1EFE93EAC7ED}">
  <ds:schemaRefs>
    <ds:schemaRef ds:uri="http://schemas.openxmlformats.org/officeDocument/2006/bibliography"/>
  </ds:schemaRefs>
</ds:datastoreItem>
</file>

<file path=customXml/itemProps4.xml><?xml version="1.0" encoding="utf-8"?>
<ds:datastoreItem xmlns:ds="http://schemas.openxmlformats.org/officeDocument/2006/customXml" ds:itemID="{EBFF61DE-1FDC-40C2-AD19-EAAAA6CF5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a71c55-6c68-4337-9302-4d88084b77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99</TotalTime>
  <Application>LibreOffice/6.1.5.2$Windows_x86 LibreOffice_project/90f8dcf33c87b3705e78202e3df5142b201bd805</Application>
  <Pages>19</Pages>
  <Words>9817</Words>
  <Characters>51900</Characters>
  <CharactersWithSpaces>61166</CharactersWithSpaces>
  <Paragraphs>630</Paragraphs>
  <Company>REE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2021-01-22T10:06:00Z</dcterms:created>
  <dc:creator>DAVPUEJU</dc:creator>
  <dc:description/>
  <dc:language>es-ES</dc:language>
  <cp:lastModifiedBy>Sainz Arroyo, Andrés L.</cp:lastModifiedBy>
  <cp:lastPrinted>2020-04-01T06:48:00Z</cp:lastPrinted>
  <dcterms:modified xsi:type="dcterms:W3CDTF">2021-01-27T15:24:00Z</dcterms:modified>
  <cp:revision>116</cp:revision>
  <dc:subject/>
  <dc:title>[Dirección Emisora]</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REE</vt:lpwstr>
  </property>
  <property fmtid="{D5CDD505-2E9C-101B-9397-08002B2CF9AE}" pid="4" name="ContentTypeId">
    <vt:lpwstr>0x010100D0EC8C3B458020459F2E254C4B13774D</vt:lpwstr>
  </property>
  <property fmtid="{D5CDD505-2E9C-101B-9397-08002B2CF9AE}" pid="5" name="DocSecurity">
    <vt:i4>0</vt:i4>
  </property>
  <property fmtid="{D5CDD505-2E9C-101B-9397-08002B2CF9AE}" pid="6" name="HyperlinksChanged">
    <vt:bool>0</vt:bool>
  </property>
  <property fmtid="{D5CDD505-2E9C-101B-9397-08002B2CF9AE}" pid="7" name="LinksUpToDate">
    <vt:bool>0</vt:bool>
  </property>
  <property fmtid="{D5CDD505-2E9C-101B-9397-08002B2CF9AE}" pid="8" name="ScaleCrop">
    <vt:bool>0</vt:bool>
  </property>
  <property fmtid="{D5CDD505-2E9C-101B-9397-08002B2CF9AE}" pid="9" name="ShareDoc">
    <vt:bool>0</vt:bool>
  </property>
</Properties>
</file>