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left"/>
        <w:rPr>
          <w:rFonts w:ascii="Noto Sans" w:hAnsi="Noto Sans"/>
          <w:b/>
          <w:b/>
          <w:bCs/>
        </w:rPr>
      </w:pPr>
      <w:r>
        <w:rPr>
          <w:rFonts w:ascii="Noto Sans" w:hAnsi="Noto Sans"/>
          <w:b/>
          <w:bCs/>
        </w:rPr>
        <w:t>PLANTILLA PER A LA REDACCIÓ DE LA MEMÒRIA AGRONÒMICA</w:t>
      </w:r>
    </w:p>
    <w:p>
      <w:pPr>
        <w:pStyle w:val="Normal"/>
        <w:jc w:val="left"/>
        <w:rPr>
          <w:rFonts w:ascii="Noto Sans" w:hAnsi="Noto Sans"/>
          <w:b/>
          <w:b/>
          <w:bCs/>
        </w:rPr>
      </w:pPr>
      <w:r>
        <w:rPr>
          <w:rFonts w:ascii="Noto Sans" w:hAnsi="Noto Sans"/>
          <w:b/>
          <w:bCs/>
        </w:rPr>
      </w:r>
    </w:p>
    <w:p>
      <w:pPr>
        <w:pStyle w:val="Normal"/>
        <w:rPr>
          <w:rFonts w:ascii="Noto Sans" w:hAnsi="Noto Sans"/>
        </w:rPr>
      </w:pPr>
      <w:r>
        <w:rPr>
          <w:rFonts w:ascii="Noto Sans" w:hAnsi="Noto Sans"/>
          <w:lang w:val="ca-ES" w:eastAsia="en-US" w:bidi="ar-SA"/>
        </w:rPr>
        <w:t>La memòria agronòmica ha d’incloure aquests 5 punts</w:t>
      </w:r>
      <w:r>
        <w:rPr>
          <w:rFonts w:ascii="Noto Sans" w:hAnsi="Noto Sans"/>
        </w:rPr>
        <w:t>:</w:t>
      </w:r>
    </w:p>
    <w:p>
      <w:pPr>
        <w:pStyle w:val="Normal"/>
        <w:rPr>
          <w:rFonts w:ascii="Noto Sans" w:hAnsi="Noto Sans"/>
        </w:rPr>
      </w:pPr>
      <w:r>
        <w:rPr>
          <w:rFonts w:ascii="Noto Sans" w:hAnsi="Noto Sans"/>
        </w:rPr>
      </w:r>
    </w:p>
    <w:p>
      <w:pPr>
        <w:pStyle w:val="Normal"/>
        <w:rPr>
          <w:rFonts w:ascii="Noto Sans" w:hAnsi="Noto Sans"/>
        </w:rPr>
      </w:pPr>
      <w:r>
        <w:rPr>
          <w:rFonts w:ascii="Noto Sans" w:hAnsi="Noto Sans"/>
        </w:rPr>
      </w:r>
    </w:p>
    <w:p>
      <w:pPr>
        <w:pStyle w:val="Normal"/>
        <w:numPr>
          <w:ilvl w:val="0"/>
          <w:numId w:val="1"/>
        </w:numPr>
        <w:rPr>
          <w:rFonts w:ascii="Noto Sans" w:hAnsi="Noto Sans"/>
        </w:rPr>
      </w:pPr>
      <w:r>
        <w:rPr>
          <w:rFonts w:ascii="Noto Sans" w:hAnsi="Noto Sans"/>
          <w:b/>
          <w:bCs/>
        </w:rPr>
        <w:t>Inversions a realitzar</w:t>
      </w:r>
      <w:r>
        <w:rPr>
          <w:rFonts w:ascii="Noto Sans" w:hAnsi="Noto Sans"/>
        </w:rPr>
        <w:t>: Detallar el projecte i les inversions a realitzar, resumides en la Plantilla G Pressuposts.</w:t>
      </w:r>
    </w:p>
    <w:p>
      <w:pPr>
        <w:pStyle w:val="Normal"/>
        <w:numPr>
          <w:ilvl w:val="0"/>
          <w:numId w:val="1"/>
        </w:numPr>
        <w:rPr>
          <w:rFonts w:ascii="Noto Sans" w:hAnsi="Noto Sans"/>
        </w:rPr>
      </w:pPr>
      <w:r>
        <w:rPr>
          <w:rFonts w:ascii="Noto Sans" w:hAnsi="Noto Sans"/>
          <w:b/>
          <w:bCs/>
        </w:rPr>
        <w:t>Matèries primeres agràries i productes finals</w:t>
      </w:r>
      <w:r>
        <w:rPr>
          <w:rFonts w:ascii="Noto Sans" w:hAnsi="Noto Sans"/>
        </w:rPr>
        <w:t>, especificant la seva procedència, les capacitats productives i de transformació.</w:t>
      </w:r>
      <w:r>
        <w:rPr>
          <w:rFonts w:eastAsia="Arial" w:cs="Arial" w:ascii="Noto Sans" w:hAnsi="Noto Sans"/>
          <w:lang w:val="ca-ES" w:eastAsia="en-US" w:bidi="ar-SA"/>
        </w:rPr>
        <w:t xml:space="preserve"> Incloure i emplenar aquestes taules i explicar-les</w:t>
      </w:r>
      <w:r>
        <w:rPr>
          <w:rFonts w:ascii="Noto Sans" w:hAnsi="Noto Sans"/>
        </w:rPr>
        <w:t>:</w:t>
      </w:r>
    </w:p>
    <w:p>
      <w:pPr>
        <w:pStyle w:val="Normal"/>
        <w:rPr>
          <w:rFonts w:ascii="Noto Sans" w:hAnsi="Noto Sans"/>
        </w:rPr>
      </w:pPr>
      <w:r>
        <w:rPr>
          <w:rFonts w:ascii="Noto Sans" w:hAnsi="Noto Sans"/>
        </w:rPr>
      </w:r>
    </w:p>
    <w:p>
      <w:pPr>
        <w:pStyle w:val="Normal"/>
        <w:rPr>
          <w:rFonts w:ascii="Noto Sans" w:hAnsi="Noto Sans"/>
        </w:rPr>
      </w:pPr>
      <w:r>
        <w:rPr>
          <w:rFonts w:ascii="Noto Sans" w:hAnsi="Noto Sans"/>
        </w:rPr>
        <w:t>Matèries primeres i/o productes emprats abans i després de la inversió, indicant-ne el seu origen segons provinguin de la Comunitat Autònoma de les Illes Balears, d’altres regions comunitàries, i/o de països 3rs :</w:t>
      </w:r>
    </w:p>
    <w:tbl>
      <w:tblPr>
        <w:tblW w:w="10773" w:type="dxa"/>
        <w:jc w:val="left"/>
        <w:tblInd w:w="60" w:type="dxa"/>
        <w:tblLayout w:type="fixed"/>
        <w:tblCellMar>
          <w:top w:w="0" w:type="dxa"/>
          <w:left w:w="22" w:type="dxa"/>
          <w:bottom w:w="0" w:type="dxa"/>
          <w:right w:w="22" w:type="dxa"/>
        </w:tblCellMar>
        <w:tblLook w:val="01e0"/>
      </w:tblPr>
      <w:tblGrid>
        <w:gridCol w:w="703"/>
        <w:gridCol w:w="2830"/>
        <w:gridCol w:w="1447"/>
        <w:gridCol w:w="1409"/>
        <w:gridCol w:w="1409"/>
        <w:gridCol w:w="1548"/>
        <w:gridCol w:w="1426"/>
      </w:tblGrid>
      <w:tr>
        <w:trPr>
          <w:trHeight w:val="805" w:hRule="atLeast"/>
        </w:trPr>
        <w:tc>
          <w:tcPr>
            <w:tcW w:w="3533" w:type="dxa"/>
            <w:gridSpan w:val="2"/>
            <w:vMerge w:val="restart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</w:r>
          </w:p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  <w:t>Matèries primeres i/o productes agraris EMPRATS</w:t>
            </w:r>
          </w:p>
        </w:tc>
        <w:tc>
          <w:tcPr>
            <w:tcW w:w="2856" w:type="dxa"/>
            <w:gridSpan w:val="2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  <w:t>ANYS ANTERIORS A LA PRESENTACIÓ DE LA</w:t>
            </w:r>
          </w:p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  <w:t>SOL·LICITUD</w:t>
            </w:r>
          </w:p>
        </w:tc>
        <w:tc>
          <w:tcPr>
            <w:tcW w:w="4383" w:type="dxa"/>
            <w:gridSpan w:val="3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  <w:t>ANYS POSTERIORS A LA REALITZACIÓ DE LA INVERSIÓ (PREVISIONS)</w:t>
            </w:r>
          </w:p>
        </w:tc>
      </w:tr>
      <w:tr>
        <w:trPr>
          <w:trHeight w:val="259" w:hRule="atLeast"/>
        </w:trPr>
        <w:tc>
          <w:tcPr>
            <w:tcW w:w="3533" w:type="dxa"/>
            <w:gridSpan w:val="2"/>
            <w:vMerge w:val="continue"/>
            <w:tcBorders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</w:r>
          </w:p>
        </w:tc>
        <w:tc>
          <w:tcPr>
            <w:tcW w:w="1447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  <w:t>-2</w:t>
            </w:r>
          </w:p>
        </w:tc>
        <w:tc>
          <w:tcPr>
            <w:tcW w:w="1409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  <w:t>-1</w:t>
            </w:r>
          </w:p>
        </w:tc>
        <w:tc>
          <w:tcPr>
            <w:tcW w:w="1409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  <w:t>+1</w:t>
            </w:r>
          </w:p>
        </w:tc>
        <w:tc>
          <w:tcPr>
            <w:tcW w:w="1548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  <w:t>+2</w:t>
            </w:r>
          </w:p>
        </w:tc>
        <w:tc>
          <w:tcPr>
            <w:tcW w:w="1426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  <w:t>+3</w:t>
            </w:r>
          </w:p>
        </w:tc>
      </w:tr>
      <w:tr>
        <w:trPr>
          <w:trHeight w:val="258" w:hRule="atLeast"/>
        </w:trPr>
        <w:tc>
          <w:tcPr>
            <w:tcW w:w="703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  <w:shd w:color="auto" w:fill="F1F1F1" w:val="clear"/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  <w:t>1.</w:t>
            </w:r>
          </w:p>
        </w:tc>
        <w:tc>
          <w:tcPr>
            <w:tcW w:w="2830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  <w:shd w:color="auto" w:fill="F1F1F1" w:val="clear"/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  <w:t>Designació:</w:t>
            </w:r>
          </w:p>
        </w:tc>
        <w:tc>
          <w:tcPr>
            <w:tcW w:w="7239" w:type="dxa"/>
            <w:gridSpan w:val="5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  <w:shd w:color="auto" w:fill="F1F1F1" w:val="clear"/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</w:r>
          </w:p>
        </w:tc>
      </w:tr>
      <w:tr>
        <w:trPr>
          <w:trHeight w:val="259" w:hRule="atLeast"/>
        </w:trPr>
        <w:tc>
          <w:tcPr>
            <w:tcW w:w="703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  <w:t>1.1.</w:t>
            </w:r>
          </w:p>
        </w:tc>
        <w:tc>
          <w:tcPr>
            <w:tcW w:w="2830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  <w:t>Quantitat</w:t>
            </w:r>
          </w:p>
        </w:tc>
        <w:tc>
          <w:tcPr>
            <w:tcW w:w="1447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</w:r>
          </w:p>
        </w:tc>
        <w:tc>
          <w:tcPr>
            <w:tcW w:w="1409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</w:r>
          </w:p>
        </w:tc>
        <w:tc>
          <w:tcPr>
            <w:tcW w:w="1409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</w:r>
          </w:p>
        </w:tc>
        <w:tc>
          <w:tcPr>
            <w:tcW w:w="1548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</w:r>
          </w:p>
        </w:tc>
        <w:tc>
          <w:tcPr>
            <w:tcW w:w="1426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</w:r>
          </w:p>
        </w:tc>
      </w:tr>
      <w:tr>
        <w:trPr>
          <w:trHeight w:val="258" w:hRule="atLeast"/>
        </w:trPr>
        <w:tc>
          <w:tcPr>
            <w:tcW w:w="703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  <w:t>1.2.</w:t>
            </w:r>
          </w:p>
        </w:tc>
        <w:tc>
          <w:tcPr>
            <w:tcW w:w="2830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  <w:t>Valor (€)</w:t>
            </w:r>
          </w:p>
        </w:tc>
        <w:tc>
          <w:tcPr>
            <w:tcW w:w="1447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</w:r>
          </w:p>
        </w:tc>
        <w:tc>
          <w:tcPr>
            <w:tcW w:w="1409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</w:r>
          </w:p>
        </w:tc>
        <w:tc>
          <w:tcPr>
            <w:tcW w:w="1409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</w:r>
          </w:p>
        </w:tc>
        <w:tc>
          <w:tcPr>
            <w:tcW w:w="1548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</w:r>
          </w:p>
        </w:tc>
        <w:tc>
          <w:tcPr>
            <w:tcW w:w="1426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</w:r>
          </w:p>
        </w:tc>
      </w:tr>
      <w:tr>
        <w:trPr>
          <w:trHeight w:val="259" w:hRule="atLeast"/>
        </w:trPr>
        <w:tc>
          <w:tcPr>
            <w:tcW w:w="703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  <w:t>1.3.</w:t>
            </w:r>
          </w:p>
        </w:tc>
        <w:tc>
          <w:tcPr>
            <w:tcW w:w="2830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  <w:t>Procedència(IB, UE, 3ª)</w:t>
            </w:r>
          </w:p>
        </w:tc>
        <w:tc>
          <w:tcPr>
            <w:tcW w:w="7239" w:type="dxa"/>
            <w:gridSpan w:val="5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</w:r>
          </w:p>
        </w:tc>
      </w:tr>
      <w:tr>
        <w:trPr>
          <w:trHeight w:val="258" w:hRule="atLeast"/>
        </w:trPr>
        <w:tc>
          <w:tcPr>
            <w:tcW w:w="703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  <w:shd w:color="auto" w:fill="F1F1F1" w:val="clear"/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  <w:t>2</w:t>
            </w:r>
          </w:p>
        </w:tc>
        <w:tc>
          <w:tcPr>
            <w:tcW w:w="2830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  <w:shd w:color="auto" w:fill="F1F1F1" w:val="clear"/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  <w:t>Designació:</w:t>
            </w:r>
          </w:p>
        </w:tc>
        <w:tc>
          <w:tcPr>
            <w:tcW w:w="7239" w:type="dxa"/>
            <w:gridSpan w:val="5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  <w:shd w:color="auto" w:fill="F1F1F1" w:val="clear"/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</w:r>
          </w:p>
        </w:tc>
      </w:tr>
      <w:tr>
        <w:trPr>
          <w:trHeight w:val="258" w:hRule="atLeast"/>
        </w:trPr>
        <w:tc>
          <w:tcPr>
            <w:tcW w:w="703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  <w:t>2.1.</w:t>
            </w:r>
          </w:p>
        </w:tc>
        <w:tc>
          <w:tcPr>
            <w:tcW w:w="2830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  <w:t>Quantitat</w:t>
            </w:r>
          </w:p>
        </w:tc>
        <w:tc>
          <w:tcPr>
            <w:tcW w:w="1447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</w:r>
          </w:p>
        </w:tc>
        <w:tc>
          <w:tcPr>
            <w:tcW w:w="1409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</w:r>
          </w:p>
        </w:tc>
        <w:tc>
          <w:tcPr>
            <w:tcW w:w="1409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</w:r>
          </w:p>
        </w:tc>
        <w:tc>
          <w:tcPr>
            <w:tcW w:w="1548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</w:r>
          </w:p>
        </w:tc>
        <w:tc>
          <w:tcPr>
            <w:tcW w:w="1426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</w:r>
          </w:p>
        </w:tc>
      </w:tr>
      <w:tr>
        <w:trPr>
          <w:trHeight w:val="259" w:hRule="atLeast"/>
        </w:trPr>
        <w:tc>
          <w:tcPr>
            <w:tcW w:w="703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  <w:t>2.2.</w:t>
            </w:r>
          </w:p>
        </w:tc>
        <w:tc>
          <w:tcPr>
            <w:tcW w:w="2830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  <w:t>Valor (€)</w:t>
            </w:r>
          </w:p>
        </w:tc>
        <w:tc>
          <w:tcPr>
            <w:tcW w:w="1447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</w:r>
          </w:p>
        </w:tc>
        <w:tc>
          <w:tcPr>
            <w:tcW w:w="1409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</w:r>
          </w:p>
        </w:tc>
        <w:tc>
          <w:tcPr>
            <w:tcW w:w="1409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</w:r>
          </w:p>
        </w:tc>
        <w:tc>
          <w:tcPr>
            <w:tcW w:w="1548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</w:r>
          </w:p>
        </w:tc>
        <w:tc>
          <w:tcPr>
            <w:tcW w:w="1426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</w:r>
          </w:p>
        </w:tc>
      </w:tr>
      <w:tr>
        <w:trPr>
          <w:trHeight w:val="258" w:hRule="atLeast"/>
        </w:trPr>
        <w:tc>
          <w:tcPr>
            <w:tcW w:w="703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  <w:t>2.3.</w:t>
            </w:r>
          </w:p>
        </w:tc>
        <w:tc>
          <w:tcPr>
            <w:tcW w:w="2830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  <w:t>Procedència(IB, UE, 3ª)</w:t>
            </w:r>
          </w:p>
        </w:tc>
        <w:tc>
          <w:tcPr>
            <w:tcW w:w="7239" w:type="dxa"/>
            <w:gridSpan w:val="5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</w:r>
          </w:p>
        </w:tc>
      </w:tr>
      <w:tr>
        <w:trPr>
          <w:trHeight w:val="259" w:hRule="atLeast"/>
        </w:trPr>
        <w:tc>
          <w:tcPr>
            <w:tcW w:w="703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  <w:shd w:color="auto" w:fill="F1F1F1" w:val="clear"/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  <w:t>3.</w:t>
            </w:r>
          </w:p>
        </w:tc>
        <w:tc>
          <w:tcPr>
            <w:tcW w:w="2830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  <w:shd w:color="auto" w:fill="F1F1F1" w:val="clear"/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  <w:t>Designació:</w:t>
            </w:r>
          </w:p>
        </w:tc>
        <w:tc>
          <w:tcPr>
            <w:tcW w:w="7239" w:type="dxa"/>
            <w:gridSpan w:val="5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  <w:shd w:color="auto" w:fill="F1F1F1" w:val="clear"/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</w:r>
          </w:p>
        </w:tc>
      </w:tr>
      <w:tr>
        <w:trPr>
          <w:trHeight w:val="258" w:hRule="atLeast"/>
        </w:trPr>
        <w:tc>
          <w:tcPr>
            <w:tcW w:w="703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  <w:t>3.1.</w:t>
            </w:r>
          </w:p>
        </w:tc>
        <w:tc>
          <w:tcPr>
            <w:tcW w:w="2830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  <w:t>Quantitat</w:t>
            </w:r>
          </w:p>
        </w:tc>
        <w:tc>
          <w:tcPr>
            <w:tcW w:w="1447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</w:r>
          </w:p>
        </w:tc>
        <w:tc>
          <w:tcPr>
            <w:tcW w:w="1409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</w:r>
          </w:p>
        </w:tc>
        <w:tc>
          <w:tcPr>
            <w:tcW w:w="1409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</w:r>
          </w:p>
        </w:tc>
        <w:tc>
          <w:tcPr>
            <w:tcW w:w="1548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</w:r>
          </w:p>
        </w:tc>
        <w:tc>
          <w:tcPr>
            <w:tcW w:w="1426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</w:r>
          </w:p>
        </w:tc>
      </w:tr>
      <w:tr>
        <w:trPr>
          <w:trHeight w:val="258" w:hRule="atLeast"/>
        </w:trPr>
        <w:tc>
          <w:tcPr>
            <w:tcW w:w="703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  <w:t>3.2.</w:t>
            </w:r>
          </w:p>
        </w:tc>
        <w:tc>
          <w:tcPr>
            <w:tcW w:w="2830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  <w:t>Valor (€)</w:t>
            </w:r>
          </w:p>
        </w:tc>
        <w:tc>
          <w:tcPr>
            <w:tcW w:w="1447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</w:r>
          </w:p>
        </w:tc>
        <w:tc>
          <w:tcPr>
            <w:tcW w:w="1409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</w:r>
          </w:p>
        </w:tc>
        <w:tc>
          <w:tcPr>
            <w:tcW w:w="1409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</w:r>
          </w:p>
        </w:tc>
        <w:tc>
          <w:tcPr>
            <w:tcW w:w="1548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</w:r>
          </w:p>
        </w:tc>
        <w:tc>
          <w:tcPr>
            <w:tcW w:w="1426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</w:r>
          </w:p>
        </w:tc>
      </w:tr>
      <w:tr>
        <w:trPr>
          <w:trHeight w:val="259" w:hRule="atLeast"/>
        </w:trPr>
        <w:tc>
          <w:tcPr>
            <w:tcW w:w="703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  <w:t>3.3.</w:t>
            </w:r>
          </w:p>
        </w:tc>
        <w:tc>
          <w:tcPr>
            <w:tcW w:w="2830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  <w:t>Procedència(IB, UE, 3ª)</w:t>
            </w:r>
          </w:p>
        </w:tc>
        <w:tc>
          <w:tcPr>
            <w:tcW w:w="1447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</w:r>
          </w:p>
        </w:tc>
        <w:tc>
          <w:tcPr>
            <w:tcW w:w="1409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</w:r>
          </w:p>
        </w:tc>
        <w:tc>
          <w:tcPr>
            <w:tcW w:w="1409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</w:r>
          </w:p>
        </w:tc>
        <w:tc>
          <w:tcPr>
            <w:tcW w:w="1548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</w:r>
          </w:p>
        </w:tc>
        <w:tc>
          <w:tcPr>
            <w:tcW w:w="1426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</w:r>
          </w:p>
        </w:tc>
      </w:tr>
    </w:tbl>
    <w:p>
      <w:pPr>
        <w:pStyle w:val="Normal"/>
        <w:rPr>
          <w:rFonts w:ascii="Noto Sans" w:hAnsi="Noto Sans"/>
        </w:rPr>
      </w:pPr>
      <w:r>
        <w:rPr>
          <w:rFonts w:ascii="Noto Sans" w:hAnsi="Noto Sans"/>
        </w:rPr>
      </w:r>
    </w:p>
    <w:p>
      <w:pPr>
        <w:pStyle w:val="Normal"/>
        <w:rPr>
          <w:rFonts w:ascii="Noto Sans" w:hAnsi="Noto Sans"/>
          <w:i/>
          <w:i/>
          <w:iCs/>
        </w:rPr>
      </w:pPr>
      <w:r>
        <w:rPr>
          <w:rFonts w:ascii="Noto Sans" w:hAnsi="Noto Sans"/>
          <w:i/>
          <w:iCs/>
          <w:u w:val="single"/>
        </w:rPr>
        <w:t>Designació</w:t>
      </w:r>
      <w:r>
        <w:rPr>
          <w:rFonts w:ascii="Noto Sans" w:hAnsi="Noto Sans"/>
          <w:i/>
          <w:iCs/>
        </w:rPr>
        <w:t>: nom de la matèria primera agrícola/ramadera, objecte de transformació i de comercialització (patata, oliva, etc.)i procedència (Illes Balears, Espanya/UE, País no comunitari)</w:t>
      </w:r>
    </w:p>
    <w:p>
      <w:pPr>
        <w:pStyle w:val="Normal"/>
        <w:rPr>
          <w:rFonts w:ascii="Noto Sans" w:hAnsi="Noto Sans"/>
        </w:rPr>
      </w:pPr>
      <w:r>
        <w:rPr>
          <w:rFonts w:ascii="Noto Sans" w:hAnsi="Noto Sans"/>
        </w:rPr>
      </w:r>
    </w:p>
    <w:p>
      <w:pPr>
        <w:pStyle w:val="Normal"/>
        <w:rPr>
          <w:rFonts w:ascii="Noto Sans" w:hAnsi="Noto Sans"/>
        </w:rPr>
      </w:pPr>
      <w:r>
        <w:rPr>
          <w:rFonts w:ascii="Noto Sans" w:hAnsi="Noto Sans"/>
        </w:rPr>
        <w:t>Productes transformats/comercialitzats abans i després de la inversió:</w:t>
      </w:r>
    </w:p>
    <w:p>
      <w:pPr>
        <w:sectPr>
          <w:headerReference w:type="default" r:id="rId2"/>
          <w:type w:val="nextPage"/>
          <w:pgSz w:w="11906" w:h="16838"/>
          <w:pgMar w:left="566" w:right="425" w:header="480" w:top="1040" w:footer="0" w:bottom="280" w:gutter="0"/>
          <w:pgNumType w:fmt="decimal"/>
          <w:formProt w:val="false"/>
          <w:textDirection w:val="lrTb"/>
          <w:docGrid w:type="default" w:linePitch="100" w:charSpace="0"/>
        </w:sectPr>
      </w:pPr>
    </w:p>
    <w:tbl>
      <w:tblPr>
        <w:tblW w:w="10773" w:type="dxa"/>
        <w:jc w:val="left"/>
        <w:tblInd w:w="60" w:type="dxa"/>
        <w:tblLayout w:type="fixed"/>
        <w:tblCellMar>
          <w:top w:w="0" w:type="dxa"/>
          <w:left w:w="22" w:type="dxa"/>
          <w:bottom w:w="0" w:type="dxa"/>
          <w:right w:w="22" w:type="dxa"/>
        </w:tblCellMar>
        <w:tblLook w:val="01e0"/>
      </w:tblPr>
      <w:tblGrid>
        <w:gridCol w:w="703"/>
        <w:gridCol w:w="2830"/>
        <w:gridCol w:w="1447"/>
        <w:gridCol w:w="1409"/>
        <w:gridCol w:w="1408"/>
        <w:gridCol w:w="1549"/>
        <w:gridCol w:w="1426"/>
      </w:tblGrid>
      <w:tr>
        <w:trPr>
          <w:trHeight w:val="804" w:hRule="atLeast"/>
        </w:trPr>
        <w:tc>
          <w:tcPr>
            <w:tcW w:w="3533" w:type="dxa"/>
            <w:gridSpan w:val="2"/>
            <w:vMerge w:val="restart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</w:r>
          </w:p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  <w:t>Productes TRANSFORMATS</w:t>
            </w:r>
          </w:p>
        </w:tc>
        <w:tc>
          <w:tcPr>
            <w:tcW w:w="2856" w:type="dxa"/>
            <w:gridSpan w:val="2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  <w:t>ANYS ANTERIORS A LA</w:t>
            </w:r>
          </w:p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  <w:t>PRESENTACIÓ DE LA SOL·LICITUD</w:t>
            </w:r>
          </w:p>
        </w:tc>
        <w:tc>
          <w:tcPr>
            <w:tcW w:w="4383" w:type="dxa"/>
            <w:gridSpan w:val="3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  <w:t>ANYS POSTERIORS A LA REALITZACIÓ DE LA INVERSIÓ (PREVISIONS)</w:t>
            </w:r>
          </w:p>
        </w:tc>
      </w:tr>
      <w:tr>
        <w:trPr>
          <w:trHeight w:val="259" w:hRule="atLeast"/>
        </w:trPr>
        <w:tc>
          <w:tcPr>
            <w:tcW w:w="3533" w:type="dxa"/>
            <w:gridSpan w:val="2"/>
            <w:vMerge w:val="continue"/>
            <w:tcBorders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</w:r>
          </w:p>
        </w:tc>
        <w:tc>
          <w:tcPr>
            <w:tcW w:w="1447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  <w:t>-2</w:t>
            </w:r>
          </w:p>
        </w:tc>
        <w:tc>
          <w:tcPr>
            <w:tcW w:w="1409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  <w:t>-1</w:t>
            </w:r>
          </w:p>
        </w:tc>
        <w:tc>
          <w:tcPr>
            <w:tcW w:w="1408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  <w:t>+1</w:t>
            </w:r>
          </w:p>
        </w:tc>
        <w:tc>
          <w:tcPr>
            <w:tcW w:w="1549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  <w:t>+2</w:t>
            </w:r>
          </w:p>
        </w:tc>
        <w:tc>
          <w:tcPr>
            <w:tcW w:w="1426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  <w:t>+3</w:t>
            </w:r>
          </w:p>
        </w:tc>
      </w:tr>
      <w:tr>
        <w:trPr>
          <w:trHeight w:val="258" w:hRule="atLeast"/>
        </w:trPr>
        <w:tc>
          <w:tcPr>
            <w:tcW w:w="703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  <w:shd w:color="auto" w:fill="F1F1F1" w:val="clear"/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  <w:t>1.</w:t>
            </w:r>
          </w:p>
        </w:tc>
        <w:tc>
          <w:tcPr>
            <w:tcW w:w="2830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  <w:shd w:color="auto" w:fill="F1F1F1" w:val="clear"/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  <w:t>Designació:</w:t>
            </w:r>
          </w:p>
        </w:tc>
        <w:tc>
          <w:tcPr>
            <w:tcW w:w="7239" w:type="dxa"/>
            <w:gridSpan w:val="5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  <w:shd w:color="auto" w:fill="F1F1F1" w:val="clear"/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</w:r>
          </w:p>
        </w:tc>
      </w:tr>
      <w:tr>
        <w:trPr>
          <w:trHeight w:val="258" w:hRule="atLeast"/>
        </w:trPr>
        <w:tc>
          <w:tcPr>
            <w:tcW w:w="703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  <w:t>1.1.</w:t>
            </w:r>
          </w:p>
        </w:tc>
        <w:tc>
          <w:tcPr>
            <w:tcW w:w="2830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  <w:t>Quantitat</w:t>
            </w:r>
          </w:p>
        </w:tc>
        <w:tc>
          <w:tcPr>
            <w:tcW w:w="1447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</w:r>
          </w:p>
        </w:tc>
        <w:tc>
          <w:tcPr>
            <w:tcW w:w="1409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</w:r>
          </w:p>
        </w:tc>
        <w:tc>
          <w:tcPr>
            <w:tcW w:w="1408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</w:r>
          </w:p>
        </w:tc>
        <w:tc>
          <w:tcPr>
            <w:tcW w:w="1549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</w:r>
          </w:p>
        </w:tc>
        <w:tc>
          <w:tcPr>
            <w:tcW w:w="1426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</w:r>
          </w:p>
        </w:tc>
      </w:tr>
      <w:tr>
        <w:trPr>
          <w:trHeight w:val="258" w:hRule="atLeast"/>
        </w:trPr>
        <w:tc>
          <w:tcPr>
            <w:tcW w:w="703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  <w:t>1.2.</w:t>
            </w:r>
          </w:p>
        </w:tc>
        <w:tc>
          <w:tcPr>
            <w:tcW w:w="2830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  <w:t>Valor (€)</w:t>
            </w:r>
          </w:p>
        </w:tc>
        <w:tc>
          <w:tcPr>
            <w:tcW w:w="1447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</w:r>
          </w:p>
        </w:tc>
        <w:tc>
          <w:tcPr>
            <w:tcW w:w="1409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</w:r>
          </w:p>
        </w:tc>
        <w:tc>
          <w:tcPr>
            <w:tcW w:w="1408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</w:r>
          </w:p>
        </w:tc>
        <w:tc>
          <w:tcPr>
            <w:tcW w:w="1549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</w:r>
          </w:p>
        </w:tc>
        <w:tc>
          <w:tcPr>
            <w:tcW w:w="1426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</w:r>
          </w:p>
        </w:tc>
      </w:tr>
      <w:tr>
        <w:trPr>
          <w:trHeight w:val="258" w:hRule="atLeast"/>
        </w:trPr>
        <w:tc>
          <w:tcPr>
            <w:tcW w:w="703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  <w:shd w:color="auto" w:fill="F1F1F1" w:val="clear"/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  <w:t>2</w:t>
            </w:r>
          </w:p>
        </w:tc>
        <w:tc>
          <w:tcPr>
            <w:tcW w:w="2830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  <w:shd w:color="auto" w:fill="F1F1F1" w:val="clear"/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  <w:t>Designació:</w:t>
            </w:r>
          </w:p>
        </w:tc>
        <w:tc>
          <w:tcPr>
            <w:tcW w:w="7239" w:type="dxa"/>
            <w:gridSpan w:val="5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  <w:shd w:color="auto" w:fill="F1F1F1" w:val="clear"/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</w:r>
          </w:p>
        </w:tc>
      </w:tr>
      <w:tr>
        <w:trPr>
          <w:trHeight w:val="259" w:hRule="atLeast"/>
        </w:trPr>
        <w:tc>
          <w:tcPr>
            <w:tcW w:w="703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  <w:t>2.1.</w:t>
            </w:r>
          </w:p>
        </w:tc>
        <w:tc>
          <w:tcPr>
            <w:tcW w:w="2830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  <w:t>Quantitat</w:t>
            </w:r>
          </w:p>
        </w:tc>
        <w:tc>
          <w:tcPr>
            <w:tcW w:w="1447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</w:r>
          </w:p>
        </w:tc>
        <w:tc>
          <w:tcPr>
            <w:tcW w:w="1409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</w:r>
          </w:p>
        </w:tc>
        <w:tc>
          <w:tcPr>
            <w:tcW w:w="1408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</w:r>
          </w:p>
        </w:tc>
        <w:tc>
          <w:tcPr>
            <w:tcW w:w="1549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</w:r>
          </w:p>
        </w:tc>
        <w:tc>
          <w:tcPr>
            <w:tcW w:w="1426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</w:r>
          </w:p>
        </w:tc>
      </w:tr>
      <w:tr>
        <w:trPr>
          <w:trHeight w:val="258" w:hRule="atLeast"/>
        </w:trPr>
        <w:tc>
          <w:tcPr>
            <w:tcW w:w="703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  <w:t>2.2.</w:t>
            </w:r>
          </w:p>
        </w:tc>
        <w:tc>
          <w:tcPr>
            <w:tcW w:w="2830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  <w:t>Valor (€)</w:t>
            </w:r>
          </w:p>
        </w:tc>
        <w:tc>
          <w:tcPr>
            <w:tcW w:w="1447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</w:r>
          </w:p>
        </w:tc>
        <w:tc>
          <w:tcPr>
            <w:tcW w:w="1409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</w:r>
          </w:p>
        </w:tc>
        <w:tc>
          <w:tcPr>
            <w:tcW w:w="1408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</w:r>
          </w:p>
        </w:tc>
        <w:tc>
          <w:tcPr>
            <w:tcW w:w="1549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</w:r>
          </w:p>
        </w:tc>
        <w:tc>
          <w:tcPr>
            <w:tcW w:w="1426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</w:r>
          </w:p>
        </w:tc>
      </w:tr>
      <w:tr>
        <w:trPr>
          <w:trHeight w:val="258" w:hRule="atLeast"/>
        </w:trPr>
        <w:tc>
          <w:tcPr>
            <w:tcW w:w="703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  <w:shd w:color="auto" w:fill="F1F1F1" w:val="clear"/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  <w:t>3.</w:t>
            </w:r>
          </w:p>
        </w:tc>
        <w:tc>
          <w:tcPr>
            <w:tcW w:w="2830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  <w:shd w:color="auto" w:fill="F1F1F1" w:val="clear"/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  <w:t>Designació:</w:t>
            </w:r>
          </w:p>
        </w:tc>
        <w:tc>
          <w:tcPr>
            <w:tcW w:w="7239" w:type="dxa"/>
            <w:gridSpan w:val="5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  <w:shd w:color="auto" w:fill="F1F1F1" w:val="clear"/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</w:r>
          </w:p>
        </w:tc>
      </w:tr>
      <w:tr>
        <w:trPr>
          <w:trHeight w:val="258" w:hRule="atLeast"/>
        </w:trPr>
        <w:tc>
          <w:tcPr>
            <w:tcW w:w="703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  <w:t>3.1.</w:t>
            </w:r>
          </w:p>
        </w:tc>
        <w:tc>
          <w:tcPr>
            <w:tcW w:w="2830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  <w:t>Quantitat</w:t>
            </w:r>
          </w:p>
        </w:tc>
        <w:tc>
          <w:tcPr>
            <w:tcW w:w="1447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</w:r>
          </w:p>
        </w:tc>
        <w:tc>
          <w:tcPr>
            <w:tcW w:w="1409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</w:r>
          </w:p>
        </w:tc>
        <w:tc>
          <w:tcPr>
            <w:tcW w:w="1408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</w:r>
          </w:p>
        </w:tc>
        <w:tc>
          <w:tcPr>
            <w:tcW w:w="1549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</w:r>
          </w:p>
        </w:tc>
        <w:tc>
          <w:tcPr>
            <w:tcW w:w="1426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</w:r>
          </w:p>
        </w:tc>
      </w:tr>
      <w:tr>
        <w:trPr>
          <w:trHeight w:val="259" w:hRule="atLeast"/>
        </w:trPr>
        <w:tc>
          <w:tcPr>
            <w:tcW w:w="703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  <w:t>3.2.</w:t>
            </w:r>
          </w:p>
        </w:tc>
        <w:tc>
          <w:tcPr>
            <w:tcW w:w="2830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  <w:t>Valor (€)</w:t>
            </w:r>
          </w:p>
        </w:tc>
        <w:tc>
          <w:tcPr>
            <w:tcW w:w="1447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</w:r>
          </w:p>
        </w:tc>
        <w:tc>
          <w:tcPr>
            <w:tcW w:w="1409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</w:r>
          </w:p>
        </w:tc>
        <w:tc>
          <w:tcPr>
            <w:tcW w:w="1408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</w:r>
          </w:p>
        </w:tc>
        <w:tc>
          <w:tcPr>
            <w:tcW w:w="1549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</w:r>
          </w:p>
        </w:tc>
        <w:tc>
          <w:tcPr>
            <w:tcW w:w="1426" w:type="dxa"/>
            <w:tcBorders>
              <w:top w:val="single" w:sz="18" w:space="0" w:color="292929"/>
              <w:left w:val="single" w:sz="18" w:space="0" w:color="292929"/>
              <w:bottom w:val="single" w:sz="18" w:space="0" w:color="292929"/>
              <w:right w:val="single" w:sz="18" w:space="0" w:color="292929"/>
            </w:tcBorders>
          </w:tcPr>
          <w:p>
            <w:pPr>
              <w:pStyle w:val="Normal"/>
              <w:widowControl w:val="false"/>
              <w:rPr>
                <w:rFonts w:ascii="Noto Sans" w:hAnsi="Noto Sans"/>
              </w:rPr>
            </w:pPr>
            <w:r>
              <w:rPr>
                <w:rFonts w:ascii="Noto Sans" w:hAnsi="Noto Sans"/>
              </w:rPr>
            </w:r>
          </w:p>
        </w:tc>
      </w:tr>
    </w:tbl>
    <w:p>
      <w:pPr>
        <w:sectPr>
          <w:type w:val="continuous"/>
          <w:pgSz w:w="11906" w:h="16838"/>
          <w:pgMar w:left="566" w:right="425" w:header="480" w:top="1040" w:footer="0" w:bottom="280" w:gutter="0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rFonts w:ascii="Noto Sans" w:hAnsi="Noto Sans"/>
          <w:i/>
          <w:i/>
          <w:iCs/>
        </w:rPr>
      </w:pPr>
      <w:r>
        <w:rPr>
          <w:rFonts w:ascii="Noto Sans" w:hAnsi="Noto Sans"/>
          <w:i/>
          <w:iCs/>
          <w:u w:val="single"/>
        </w:rPr>
        <w:t>Designació</w:t>
      </w:r>
      <w:r>
        <w:rPr>
          <w:rFonts w:ascii="Noto Sans" w:hAnsi="Noto Sans"/>
          <w:i/>
          <w:iCs/>
        </w:rPr>
        <w:t>: nom del producte transformat o comercialitzat (vi, oli, etc) abans i després de la inversió.</w:t>
      </w:r>
    </w:p>
    <w:p>
      <w:pPr>
        <w:pStyle w:val="Normal"/>
        <w:rPr>
          <w:rFonts w:ascii="Noto Sans" w:hAnsi="Noto Sans"/>
          <w:i/>
          <w:i/>
          <w:iCs/>
        </w:rPr>
      </w:pPr>
      <w:r>
        <w:rPr>
          <w:rFonts w:ascii="Noto Sans" w:hAnsi="Noto Sans"/>
          <w:i/>
          <w:iCs/>
        </w:rPr>
        <w:t>-Indicau les ‘Quantitats’ en tones. Els productes que no es venguin per pes, s’han d’expressar en la seva unitat comercial habitual, indicant-la entre parèntesi, a continuació de ‘Quantitat’ (Hl: hectolitres, U: unitats, etc)</w:t>
      </w:r>
    </w:p>
    <w:p>
      <w:pPr>
        <w:pStyle w:val="Normal"/>
        <w:rPr>
          <w:rFonts w:ascii="Noto Sans" w:hAnsi="Noto Sans"/>
          <w:i/>
          <w:i/>
          <w:iCs/>
        </w:rPr>
      </w:pPr>
      <w:r>
        <w:rPr>
          <w:rFonts w:ascii="Noto Sans" w:hAnsi="Noto Sans"/>
          <w:i/>
          <w:iCs/>
        </w:rPr>
        <w:t>-El ’Valor’ s’expressarà en euros (€) o milers d’euros (M€).</w:t>
      </w:r>
    </w:p>
    <w:p>
      <w:pPr>
        <w:pStyle w:val="Normal"/>
        <w:spacing w:before="0" w:after="113"/>
        <w:rPr>
          <w:rFonts w:ascii="Noto Sans" w:hAnsi="Noto Sans"/>
        </w:rPr>
      </w:pPr>
      <w:r>
        <w:rPr>
          <w:rFonts w:ascii="Noto Sans" w:hAnsi="Noto Sans"/>
        </w:rPr>
      </w:r>
    </w:p>
    <w:p>
      <w:pPr>
        <w:pStyle w:val="Normal"/>
        <w:numPr>
          <w:ilvl w:val="0"/>
          <w:numId w:val="1"/>
        </w:numPr>
        <w:spacing w:before="0" w:after="113"/>
        <w:rPr/>
      </w:pPr>
      <w:r>
        <w:rPr>
          <w:rFonts w:ascii="Noto Sans" w:hAnsi="Noto Sans"/>
          <w:b/>
          <w:bCs/>
        </w:rPr>
        <w:t xml:space="preserve">Benefici econòmic de la inversió pels productors de matèries primeres agrícoles i ramaderes. </w:t>
      </w:r>
      <w:r>
        <w:rPr>
          <w:rFonts w:ascii="Noto Sans" w:hAnsi="Noto Sans"/>
        </w:rPr>
        <w:t>Descripció detallada i justificació del benefici econòmic de la inversió pels productors de matèries primeres agrícoles i ramaderes i la incidència en el sector agrari corresponent, d’acord amb la capacitat productiva/transformadora de l’empresa. Adjuntar algun dels següents justificants:</w:t>
      </w:r>
    </w:p>
    <w:p>
      <w:pPr>
        <w:pStyle w:val="Normal"/>
        <w:numPr>
          <w:ilvl w:val="1"/>
          <w:numId w:val="1"/>
        </w:numPr>
        <w:spacing w:before="0" w:after="113"/>
        <w:rPr/>
      </w:pPr>
      <w:r>
        <w:rPr>
          <w:rFonts w:ascii="Noto Sans" w:hAnsi="Noto Sans"/>
        </w:rPr>
        <w:t>relació de proveïdors habituals</w:t>
      </w:r>
    </w:p>
    <w:p>
      <w:pPr>
        <w:pStyle w:val="Normal"/>
        <w:numPr>
          <w:ilvl w:val="1"/>
          <w:numId w:val="1"/>
        </w:numPr>
        <w:spacing w:before="0" w:after="113"/>
        <w:rPr/>
      </w:pPr>
      <w:r>
        <w:rPr>
          <w:rFonts w:ascii="Noto Sans" w:hAnsi="Noto Sans"/>
        </w:rPr>
        <w:t>relacions contractuals a curt i mitjà termini</w:t>
      </w:r>
    </w:p>
    <w:p>
      <w:pPr>
        <w:pStyle w:val="Normal"/>
        <w:numPr>
          <w:ilvl w:val="1"/>
          <w:numId w:val="1"/>
        </w:numPr>
        <w:spacing w:before="0" w:after="113"/>
        <w:rPr/>
      </w:pPr>
      <w:r>
        <w:rPr>
          <w:rFonts w:ascii="Noto Sans" w:hAnsi="Noto Sans"/>
        </w:rPr>
        <w:t>contractes homologats</w:t>
      </w:r>
    </w:p>
    <w:p>
      <w:pPr>
        <w:pStyle w:val="Normal"/>
        <w:numPr>
          <w:ilvl w:val="1"/>
          <w:numId w:val="1"/>
        </w:numPr>
        <w:spacing w:before="0" w:after="113"/>
        <w:rPr/>
      </w:pPr>
      <w:r>
        <w:rPr>
          <w:rFonts w:ascii="Noto Sans" w:hAnsi="Noto Sans"/>
        </w:rPr>
        <w:t>compromisos i precompromisos d’adquisició/aportació de matèria primera</w:t>
      </w:r>
    </w:p>
    <w:p>
      <w:pPr>
        <w:pStyle w:val="Normal"/>
        <w:numPr>
          <w:ilvl w:val="1"/>
          <w:numId w:val="1"/>
        </w:numPr>
        <w:spacing w:before="0" w:after="113"/>
        <w:rPr/>
      </w:pPr>
      <w:r>
        <w:rPr>
          <w:rFonts w:ascii="Noto Sans" w:hAnsi="Noto Sans"/>
        </w:rPr>
        <w:t>acords interprofessionals</w:t>
      </w:r>
    </w:p>
    <w:p>
      <w:pPr>
        <w:pStyle w:val="Normal"/>
        <w:numPr>
          <w:ilvl w:val="1"/>
          <w:numId w:val="1"/>
        </w:numPr>
        <w:spacing w:before="0" w:after="113"/>
        <w:rPr/>
      </w:pPr>
      <w:r>
        <w:rPr>
          <w:rFonts w:ascii="Noto Sans" w:hAnsi="Noto Sans"/>
        </w:rPr>
        <w:t>declaracions d’interès efectuades per organitzacions professionals agràries, sindicats, organismes oficials, ajuntaments, etc.</w:t>
      </w:r>
    </w:p>
    <w:p>
      <w:pPr>
        <w:pStyle w:val="Normal"/>
        <w:numPr>
          <w:ilvl w:val="0"/>
          <w:numId w:val="1"/>
        </w:numPr>
        <w:spacing w:before="0" w:after="113"/>
        <w:rPr/>
      </w:pPr>
      <w:r>
        <w:rPr>
          <w:rFonts w:ascii="Noto Sans" w:hAnsi="Noto Sans"/>
          <w:b/>
          <w:bCs/>
        </w:rPr>
        <w:t xml:space="preserve">Repercussió de les actuacions en, com a mínim, un d’aquests punts: </w:t>
      </w:r>
      <w:r>
        <w:rPr>
          <w:rFonts w:ascii="Noto Sans" w:hAnsi="Noto Sans"/>
          <w:b w:val="false"/>
          <w:bCs w:val="false"/>
        </w:rPr>
        <w:t>Explicar com repercuteix la realització del projecte en algun d’aquests punts:</w:t>
      </w:r>
    </w:p>
    <w:p>
      <w:pPr>
        <w:pStyle w:val="Normal"/>
        <w:numPr>
          <w:ilvl w:val="1"/>
          <w:numId w:val="1"/>
        </w:numPr>
        <w:spacing w:before="0" w:after="113"/>
        <w:rPr/>
      </w:pPr>
      <w:r>
        <w:rPr>
          <w:rFonts w:ascii="Noto Sans" w:hAnsi="Noto Sans"/>
        </w:rPr>
        <w:t>Millorar el rendiment, la competitivitat i el desenvolupament econòmic.</w:t>
      </w:r>
    </w:p>
    <w:p>
      <w:pPr>
        <w:pStyle w:val="Normal"/>
        <w:numPr>
          <w:ilvl w:val="1"/>
          <w:numId w:val="1"/>
        </w:numPr>
        <w:spacing w:before="0" w:after="113"/>
        <w:rPr/>
      </w:pPr>
      <w:r>
        <w:rPr>
          <w:rFonts w:ascii="Noto Sans" w:hAnsi="Noto Sans"/>
        </w:rPr>
        <w:t>Fomentar els productes de qualitat.</w:t>
      </w:r>
    </w:p>
    <w:p>
      <w:pPr>
        <w:pStyle w:val="Normal"/>
        <w:numPr>
          <w:ilvl w:val="1"/>
          <w:numId w:val="1"/>
        </w:numPr>
        <w:spacing w:before="0" w:after="113"/>
        <w:rPr/>
      </w:pPr>
      <w:r>
        <w:rPr>
          <w:rFonts w:ascii="Noto Sans" w:hAnsi="Noto Sans"/>
        </w:rPr>
        <w:t>Afavorir la innovació i el respecte al medi ambient, la seguretat laboral, la higiene, el benestar animal i millorar les ràtios de sostenibilitat social, econòmica i ambiental.</w:t>
      </w:r>
    </w:p>
    <w:p>
      <w:pPr>
        <w:pStyle w:val="Normal"/>
        <w:numPr>
          <w:ilvl w:val="0"/>
          <w:numId w:val="1"/>
        </w:numPr>
        <w:spacing w:before="0" w:after="113"/>
        <w:rPr/>
      </w:pPr>
      <w:r>
        <w:rPr>
          <w:rFonts w:ascii="Noto Sans" w:hAnsi="Noto Sans"/>
          <w:b/>
          <w:bCs/>
        </w:rPr>
        <w:t>Viabilitat tècnica-econòmica del projecte</w:t>
      </w:r>
      <w:r>
        <w:rPr>
          <w:rFonts w:ascii="Noto Sans" w:hAnsi="Noto Sans"/>
        </w:rPr>
        <w:t>, especificant capacitats productives i de transformació, instal·lacions i sortides comercials.</w:t>
      </w:r>
    </w:p>
    <w:p>
      <w:pPr>
        <w:pStyle w:val="Normal"/>
        <w:numPr>
          <w:ilvl w:val="0"/>
          <w:numId w:val="2"/>
        </w:numPr>
        <w:spacing w:before="0" w:after="113"/>
        <w:rPr/>
      </w:pPr>
      <w:r>
        <w:rPr>
          <w:rFonts w:ascii="Noto Sans" w:hAnsi="Noto Sans"/>
        </w:rPr>
        <w:t>Estudi de viabilitat tècnica i econòmica de l’empresa i del projecte a realitzar, explicant si els productes tenen sortides comercials al mercat i la capacitat financera per assolir les despeses previstes. Previsió de vendes i de despeses de manera quantificada, d’acord amb la capacitat productiva, preus, distribució i comunicació. Especificar punts de venta actual i prevists.</w:t>
      </w:r>
    </w:p>
    <w:p>
      <w:pPr>
        <w:pStyle w:val="Normal"/>
        <w:numPr>
          <w:ilvl w:val="0"/>
          <w:numId w:val="2"/>
        </w:numPr>
        <w:spacing w:before="0" w:after="113"/>
        <w:rPr/>
      </w:pPr>
      <w:r>
        <w:rPr>
          <w:rFonts w:ascii="Noto Sans" w:hAnsi="Noto Sans"/>
        </w:rPr>
        <w:t>Aportar el càlcul de la taxa interna de rendiment (TIR) del projecte d’inversió, detallant els ingressos anuals derivats de fer la inversió. El TIR haurà de ser igual o superior al 5% per considerar que millora el rendiment.</w:t>
      </w:r>
    </w:p>
    <w:sectPr>
      <w:headerReference w:type="default" r:id="rId3"/>
      <w:type w:val="continuous"/>
      <w:pgSz w:w="11906" w:h="16838"/>
      <w:pgMar w:left="566" w:right="425" w:header="480" w:top="1040" w:footer="0" w:bottom="280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">
    <w:charset w:val="00"/>
    <w:family w:val="roman"/>
    <w:pitch w:val="variable"/>
  </w:font>
  <w:font w:name="Noto Sans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 Black">
    <w:charset w:val="00"/>
    <w:family w:val="roman"/>
    <w:pitch w:val="variable"/>
  </w:font>
  <w:font w:name="Microsoft Sans Serif">
    <w:charset w:val="00"/>
    <w:family w:val="roman"/>
    <w:pitch w:val="variable"/>
  </w:font>
  <w:font w:name="OpenSymbol">
    <w:altName w:val="Arial Unicode MS"/>
    <w:charset w:val="01"/>
    <w:family w:val="auto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sdeltext"/>
      <w:spacing w:lineRule="exact" w:line="200"/>
      <w:rPr>
        <w:i w:val="false"/>
        <w:i w:val="false"/>
        <w:sz w:val="20"/>
      </w:rPr>
    </w:pPr>
    <w:r>
      <w:rPr>
        <w:i w:val="false"/>
        <w:sz w:val="20"/>
      </w:rPr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sdeltext"/>
      <w:spacing w:lineRule="exact" w:line="200"/>
      <w:rPr>
        <w:i w:val="false"/>
        <w:i w:val="false"/>
        <w:sz w:val="20"/>
      </w:rPr>
    </w:pPr>
    <w:r>
      <w:rPr>
        <w:i w:val="false"/>
        <w:sz w:val="20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  <w:rFonts w:ascii="Noto Sans" w:hAnsi="Noto Sans"/>
      </w:rPr>
    </w:lvl>
    <w:lvl w:ilvl="1">
      <w:start w:val="1"/>
      <w:numFmt w:val="bullet"/>
      <w:lvlText w:val="—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/>
        <w:bCs/>
        <w:rFonts w:ascii="Noto Sans" w:hAnsi="Noto Sans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b/>
        <w:bCs/>
        <w:rFonts w:ascii="Noto Sans" w:hAnsi="Noto Sans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b/>
        <w:bCs/>
        <w:rFonts w:ascii="Noto Sans" w:hAnsi="Noto Sans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b/>
        <w:bCs/>
        <w:rFonts w:ascii="Noto Sans" w:hAnsi="Noto Sans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b/>
        <w:bCs/>
        <w:rFonts w:ascii="Noto Sans" w:hAnsi="Noto Sans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b/>
        <w:bCs/>
        <w:rFonts w:ascii="Noto Sans" w:hAnsi="Noto Sans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b/>
        <w:bCs/>
        <w:rFonts w:ascii="Noto Sans" w:hAnsi="Noto Sans"/>
      </w:rPr>
    </w:lvl>
  </w:abstractNum>
  <w:abstractNum w:abstractNumId="2">
    <w:lvl w:ilvl="0">
      <w:start w:val="1"/>
      <w:numFmt w:val="bullet"/>
      <w:lvlText w:val="—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lineRule="auto" w:line="240" w:before="0" w:after="0"/>
      <w:ind w:left="0" w:right="0" w:hanging="0"/>
      <w:jc w:val="left"/>
    </w:pPr>
    <w:rPr>
      <w:rFonts w:ascii="Arial" w:hAnsi="Arial" w:eastAsia="Arial" w:cs="Arial"/>
      <w:color w:val="auto"/>
      <w:kern w:val="0"/>
      <w:sz w:val="22"/>
      <w:szCs w:val="22"/>
      <w:lang w:val="ca-E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mbolsdenumeraci">
    <w:name w:val="Símbols de numeració"/>
    <w:qFormat/>
    <w:rPr>
      <w:rFonts w:ascii="Noto Sans" w:hAnsi="Noto Sans"/>
      <w:b/>
      <w:bCs/>
    </w:rPr>
  </w:style>
  <w:style w:type="character" w:styleId="Pics">
    <w:name w:val="Pics"/>
    <w:qFormat/>
    <w:rPr>
      <w:rFonts w:ascii="OpenSymbol" w:hAnsi="OpenSymbol" w:eastAsia="OpenSymbol" w:cs="OpenSymbol"/>
    </w:rPr>
  </w:style>
  <w:style w:type="paragraph" w:styleId="Encapalament">
    <w:name w:val="Encapçalament"/>
    <w:basedOn w:val="Normal"/>
    <w:next w:val="Cosdel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sdeltext">
    <w:name w:val="Body Text"/>
    <w:basedOn w:val="Normal"/>
    <w:uiPriority w:val="1"/>
    <w:qFormat/>
    <w:pPr/>
    <w:rPr>
      <w:rFonts w:ascii="Arial" w:hAnsi="Arial" w:eastAsia="Arial" w:cs="Arial"/>
      <w:i/>
      <w:iCs/>
      <w:sz w:val="22"/>
      <w:szCs w:val="22"/>
      <w:lang w:val="ca-ES" w:eastAsia="en-US" w:bidi="ar-SA"/>
    </w:rPr>
  </w:style>
  <w:style w:type="paragraph" w:styleId="Llista">
    <w:name w:val="List"/>
    <w:basedOn w:val="Cosdeltext"/>
    <w:pPr/>
    <w:rPr>
      <w:rFonts w:cs="Arial"/>
    </w:rPr>
  </w:style>
  <w:style w:type="paragraph" w:styleId="L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ex">
    <w:name w:val="Índex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1"/>
    <w:qFormat/>
    <w:pPr>
      <w:spacing w:before="51" w:after="0"/>
      <w:ind w:left="1054" w:right="0" w:hanging="124"/>
    </w:pPr>
    <w:rPr>
      <w:rFonts w:ascii="Arial Black" w:hAnsi="Arial Black" w:eastAsia="Arial Black" w:cs="Arial Black"/>
      <w:lang w:val="ca-ES" w:eastAsia="en-US" w:bidi="ar-SA"/>
    </w:rPr>
  </w:style>
  <w:style w:type="paragraph" w:styleId="TableParagraph">
    <w:name w:val="Table Paragraph"/>
    <w:basedOn w:val="Normal"/>
    <w:uiPriority w:val="1"/>
    <w:qFormat/>
    <w:pPr/>
    <w:rPr>
      <w:rFonts w:ascii="Microsoft Sans Serif" w:hAnsi="Microsoft Sans Serif" w:eastAsia="Microsoft Sans Serif" w:cs="Microsoft Sans Serif"/>
      <w:lang w:val="ca-ES" w:eastAsia="en-US" w:bidi="ar-SA"/>
    </w:rPr>
  </w:style>
  <w:style w:type="paragraph" w:styleId="Capaleraipeu">
    <w:name w:val="Capçalera i peu"/>
    <w:basedOn w:val="Normal"/>
    <w:qFormat/>
    <w:pPr/>
    <w:rPr/>
  </w:style>
  <w:style w:type="paragraph" w:styleId="Capalera">
    <w:name w:val="Header"/>
    <w:basedOn w:val="Capaleraipeu"/>
    <w:pPr/>
    <w:rPr/>
  </w:style>
  <w:style w:type="paragraph" w:styleId="Contingutdelmarc">
    <w:name w:val="Contingut del marc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Application>LibreOffice/7.0.6.2$Windows_x86 LibreOffice_project/144abb84a525d8e30c9dbbefa69cbbf2d8d4ae3b</Application>
  <AppVersion>15.0000</AppVersion>
  <Pages>2</Pages>
  <Words>558</Words>
  <Characters>3303</Characters>
  <CharactersWithSpaces>3761</CharactersWithSpaces>
  <Paragraphs>84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2026-10-01T12:51:12Z</dcterms:created>
  <dc:creator>u82120</dc:creator>
  <dc:description/>
  <dc:language>es-ES</dc:language>
  <cp:lastModifiedBy/>
  <dcterms:modified xsi:type="dcterms:W3CDTF">2026-10-06T13:42:48Z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2023-05-10T00:00:00Z</vt:filetime>
  </property>
  <property fmtid="{D5CDD505-2E9C-101B-9397-08002B2CF9AE}" pid="4" name="Creator">
    <vt:lpwstr>Writer</vt:lpwstr>
  </property>
  <property fmtid="{D5CDD505-2E9C-101B-9397-08002B2CF9AE}" pid="5" name="LastSaved">
    <vt:filetime>2023-05-10T00:00:00Z</vt:filetime>
  </property>
  <property fmtid="{D5CDD505-2E9C-101B-9397-08002B2CF9AE}" pid="6" name="Producer">
    <vt:lpwstr>LibreOffice 6.1</vt:lpwstr>
  </property>
</Properties>
</file>