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  <Override PartName="/customXml/item4.xml" ContentType="application/xml"/>
  <Override PartName="/customXml/itemProps4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bCs/>
          <w:lang w:val="es-ES"/>
        </w:rPr>
      </w:pPr>
      <w:r>
        <w:rPr>
          <w:b/>
          <w:bCs/>
          <w:lang w:val="ca-ES"/>
        </w:rPr>
        <w:t>DOCUMENT DE MESURES D’IGUALTAT</w:t>
      </w:r>
    </w:p>
    <w:p>
      <w:pPr>
        <w:pStyle w:val="Normal"/>
        <w:rPr>
          <w:lang w:val="ca-ES"/>
        </w:rPr>
      </w:pPr>
      <w:r>
        <w:rPr>
          <w:b/>
          <w:bCs/>
          <w:lang w:val="ca-ES"/>
        </w:rPr>
        <w:t>[Nom de l’</w:t>
      </w:r>
      <w:r>
        <w:rPr>
          <w:b/>
          <w:bCs/>
          <w:lang w:val="ca-ES"/>
        </w:rPr>
        <w:t>e</w:t>
      </w:r>
      <w:r>
        <w:rPr>
          <w:b/>
          <w:bCs/>
          <w:lang w:val="ca-ES"/>
        </w:rPr>
        <w:t>ntitat]</w:t>
      </w:r>
      <w:r>
        <w:rPr>
          <w:lang w:val="ca-ES"/>
        </w:rPr>
        <w:br/>
      </w:r>
      <w:r>
        <w:rPr>
          <w:b/>
          <w:bCs/>
          <w:lang w:val="ca-ES"/>
        </w:rPr>
        <w:t>Data:</w:t>
      </w:r>
      <w:r>
        <w:rPr>
          <w:lang w:val="ca-ES"/>
        </w:rPr>
        <w:t xml:space="preserve"> [dd/mm/aaaa]</w:t>
        <w:br/>
      </w:r>
      <w:r>
        <w:rPr>
          <w:b/>
          <w:bCs/>
          <w:lang w:val="ca-ES"/>
        </w:rPr>
        <w:t>Nombre de persones treballadores:</w:t>
      </w:r>
      <w:r>
        <w:rPr>
          <w:lang w:val="ca-ES"/>
        </w:rPr>
        <w:t xml:space="preserve"> [</w:t>
      </w:r>
      <w:r>
        <w:rPr>
          <w:lang w:val="ca-ES"/>
        </w:rPr>
        <w:t>XX</w:t>
      </w:r>
      <w:r>
        <w:rPr>
          <w:lang w:val="ca-ES"/>
        </w:rPr>
        <w:t>]</w:t>
      </w:r>
    </w:p>
    <w:p>
      <w:pPr>
        <w:pStyle w:val="Normal"/>
        <w:rPr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0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</w:p>
    <w:p>
      <w:pPr>
        <w:pStyle w:val="Normal"/>
        <w:rPr>
          <w:b/>
          <w:b/>
          <w:bCs/>
          <w:lang w:val="es-ES"/>
        </w:rPr>
      </w:pPr>
      <w:r>
        <w:rPr>
          <w:b/>
          <w:bCs/>
          <w:lang w:val="ca-ES"/>
        </w:rPr>
        <w:t>1. Declaració de compromís</w:t>
      </w:r>
    </w:p>
    <w:p>
      <w:pPr>
        <w:pStyle w:val="Normal"/>
        <w:rPr>
          <w:lang w:val="ca-ES"/>
        </w:rPr>
      </w:pPr>
      <w:r>
        <w:rPr>
          <w:lang w:val="ca-ES"/>
        </w:rPr>
        <w:t>L’</w:t>
      </w:r>
      <w:r>
        <w:rPr>
          <w:lang w:val="ca-ES"/>
        </w:rPr>
        <w:t>e</w:t>
      </w:r>
      <w:r>
        <w:rPr>
          <w:lang w:val="ca-ES"/>
        </w:rPr>
        <w:t xml:space="preserve">ntitat de formació </w:t>
      </w:r>
      <w:r>
        <w:rPr>
          <w:b/>
          <w:bCs/>
          <w:lang w:val="ca-ES"/>
        </w:rPr>
        <w:t>[</w:t>
      </w:r>
      <w:r>
        <w:rPr>
          <w:b/>
          <w:bCs/>
          <w:lang w:val="ca-ES"/>
        </w:rPr>
        <w:t>n</w:t>
      </w:r>
      <w:r>
        <w:rPr>
          <w:b/>
          <w:bCs/>
          <w:lang w:val="ca-ES"/>
        </w:rPr>
        <w:t>om]</w:t>
      </w:r>
      <w:r>
        <w:rPr>
          <w:lang w:val="ca-ES"/>
        </w:rPr>
        <w:t xml:space="preserve"> amb CIF XXXXXX manifesta el seu compromís amb el principi d’igualtat de tracte i d’oportunitats entre dones i homes, així com amb la no discriminació per raó de sexe, estat civil, embaràs, responsabilitats familiars, orientació sexual, identitat de gènere o qualsevol altra condició personal o social.</w:t>
      </w:r>
    </w:p>
    <w:p>
      <w:pPr>
        <w:pStyle w:val="Normal"/>
        <w:rPr>
          <w:lang w:val="es-ES"/>
        </w:rPr>
      </w:pPr>
      <w:r>
        <w:rPr>
          <w:lang w:val="ca-ES"/>
        </w:rPr>
        <w:t>La direcció assumeix la responsabilitat d’integrar la igualtat en la gestió diària de l’empresa i de vetllar pel seu compliment efectiu.</w:t>
      </w:r>
    </w:p>
    <w:p>
      <w:pPr>
        <w:pStyle w:val="Normal"/>
        <w:rPr>
          <w:b/>
          <w:b/>
          <w:bCs/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ca-ES"/>
        </w:rPr>
        <w:t>2. Àmbit d’aplicació</w:t>
      </w:r>
    </w:p>
    <w:p>
      <w:pPr>
        <w:pStyle w:val="Normal"/>
        <w:rPr>
          <w:lang w:val="ca-ES"/>
        </w:rPr>
      </w:pPr>
      <w:r>
        <w:rPr>
          <w:lang w:val="ca-ES"/>
        </w:rPr>
        <w:t>Aquestes</w:t>
      </w:r>
      <w:r>
        <w:rPr>
          <w:lang w:val="ca-ES"/>
        </w:rPr>
        <w:t xml:space="preserve"> mesures s’apliquen a tota la plantilla, amb independència de la modalitat contractual, categoria professional o nivell jeràrquic.</w:t>
      </w:r>
    </w:p>
    <w:p>
      <w:pPr>
        <w:pStyle w:val="Normal"/>
        <w:rPr>
          <w:b/>
          <w:b/>
          <w:bCs/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ca-ES"/>
        </w:rPr>
        <w:t>3. Mesures adoptades</w:t>
      </w:r>
    </w:p>
    <w:p>
      <w:pPr>
        <w:pStyle w:val="Normal"/>
        <w:rPr>
          <w:b/>
          <w:b/>
          <w:bCs/>
          <w:lang w:val="es-ES"/>
        </w:rPr>
      </w:pPr>
      <w:r>
        <w:rPr>
          <w:b/>
          <w:bCs/>
          <w:lang w:val="ca-ES"/>
        </w:rPr>
        <w:t xml:space="preserve">3.1. Accés a l’ocupació i </w:t>
      </w:r>
      <w:r>
        <w:rPr>
          <w:b/>
          <w:bCs/>
          <w:lang w:val="ca-ES"/>
        </w:rPr>
        <w:t xml:space="preserve">la </w:t>
      </w:r>
      <w:r>
        <w:rPr>
          <w:b/>
          <w:bCs/>
          <w:lang w:val="ca-ES"/>
        </w:rPr>
        <w:t>contractació</w:t>
      </w:r>
    </w:p>
    <w:p>
      <w:pPr>
        <w:pStyle w:val="Normal"/>
        <w:numPr>
          <w:ilvl w:val="0"/>
          <w:numId w:val="2"/>
        </w:numPr>
        <w:rPr>
          <w:lang w:val="es-ES"/>
        </w:rPr>
      </w:pPr>
      <w:r>
        <w:rPr>
          <w:lang w:val="ca-ES"/>
        </w:rPr>
        <w:t>Ús de llenguatge inclusiu en les ofertes de feina.</w:t>
      </w:r>
    </w:p>
    <w:p>
      <w:pPr>
        <w:pStyle w:val="Normal"/>
        <w:numPr>
          <w:ilvl w:val="0"/>
          <w:numId w:val="2"/>
        </w:numPr>
        <w:rPr>
          <w:lang w:val="es-ES"/>
        </w:rPr>
      </w:pPr>
      <w:r>
        <w:rPr>
          <w:lang w:val="ca-ES"/>
        </w:rPr>
        <w:t>Definició de criteris objectius i transparents en els processos de selecció.</w:t>
      </w:r>
    </w:p>
    <w:p>
      <w:pPr>
        <w:pStyle w:val="Normal"/>
        <w:numPr>
          <w:ilvl w:val="0"/>
          <w:numId w:val="2"/>
        </w:numPr>
        <w:rPr>
          <w:lang w:val="es-ES"/>
        </w:rPr>
      </w:pPr>
      <w:r>
        <w:rPr>
          <w:lang w:val="ca-ES"/>
        </w:rPr>
        <w:t>Prohibició de formular preguntes relatives a maternitat, embaràs o responsabilitats familiars.</w:t>
      </w:r>
    </w:p>
    <w:p>
      <w:pPr>
        <w:pStyle w:val="Normal"/>
        <w:rPr>
          <w:b/>
          <w:b/>
          <w:bCs/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3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ca-ES"/>
        </w:rPr>
        <w:t>3.2. Igualtat retributiva</w:t>
      </w:r>
    </w:p>
    <w:p>
      <w:pPr>
        <w:pStyle w:val="Normal"/>
        <w:numPr>
          <w:ilvl w:val="0"/>
          <w:numId w:val="3"/>
        </w:numPr>
        <w:rPr>
          <w:rFonts w:eastAsia="" w:eastAsiaTheme="minorEastAsia"/>
          <w:lang w:val="es-ES"/>
        </w:rPr>
      </w:pPr>
      <w:r>
        <w:rPr>
          <w:rFonts w:eastAsia="" w:eastAsiaTheme="minorEastAsia"/>
          <w:lang w:val="ca-ES"/>
        </w:rPr>
        <w:t xml:space="preserve">Aplicació del principi d’igual retribució per treball d’igual valor. </w:t>
      </w:r>
    </w:p>
    <w:p>
      <w:pPr>
        <w:pStyle w:val="Normal"/>
        <w:numPr>
          <w:ilvl w:val="0"/>
          <w:numId w:val="3"/>
        </w:numPr>
        <w:rPr>
          <w:lang w:val="es-ES"/>
        </w:rPr>
      </w:pPr>
      <w:r>
        <w:rPr>
          <w:lang w:val="ca-ES"/>
        </w:rPr>
        <w:t>Revisió periòdica interna de les retribucions per detectar possibles desigualtats.</w:t>
      </w:r>
    </w:p>
    <w:p>
      <w:pPr>
        <w:pStyle w:val="Normal"/>
        <w:numPr>
          <w:ilvl w:val="0"/>
          <w:numId w:val="3"/>
        </w:numPr>
        <w:rPr>
          <w:lang w:val="es-ES"/>
        </w:rPr>
      </w:pPr>
      <w:r>
        <w:rPr>
          <w:lang w:val="ca-ES"/>
        </w:rPr>
        <w:t xml:space="preserve">Establiment de criteris objectius </w:t>
      </w:r>
      <w:r>
        <w:rPr>
          <w:rFonts w:eastAsia="" w:eastAsiaTheme="minorEastAsia"/>
          <w:lang w:val="ca-ES"/>
        </w:rPr>
        <w:t>per</w:t>
      </w:r>
      <w:r>
        <w:rPr>
          <w:lang w:val="ca-ES"/>
        </w:rPr>
        <w:t xml:space="preserve"> a complements salarials i incentius.</w:t>
      </w:r>
    </w:p>
    <w:p>
      <w:pPr>
        <w:pStyle w:val="Normal"/>
        <w:rPr>
          <w:b/>
          <w:b/>
          <w:bCs/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5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4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ca-ES"/>
        </w:rPr>
        <w:t>3.3. Conciliació i corresponsabilitat</w:t>
      </w:r>
    </w:p>
    <w:p>
      <w:pPr>
        <w:pStyle w:val="Normal"/>
        <w:numPr>
          <w:ilvl w:val="0"/>
          <w:numId w:val="4"/>
        </w:numPr>
        <w:rPr>
          <w:lang w:val="es-ES"/>
        </w:rPr>
      </w:pPr>
      <w:r>
        <w:rPr>
          <w:lang w:val="ca-ES"/>
        </w:rPr>
        <w:t>Possibilitat d’adaptació de la jornada laboral quan l’organització del treball ho permeti.</w:t>
      </w:r>
    </w:p>
    <w:p>
      <w:pPr>
        <w:pStyle w:val="Normal"/>
        <w:numPr>
          <w:ilvl w:val="0"/>
          <w:numId w:val="4"/>
        </w:numPr>
        <w:rPr>
          <w:lang w:val="es-ES"/>
        </w:rPr>
      </w:pPr>
      <w:r>
        <w:rPr>
          <w:lang w:val="ca-ES"/>
        </w:rPr>
        <w:t>Flexibilitat horària dins de les necessitats productives.</w:t>
      </w:r>
    </w:p>
    <w:p>
      <w:pPr>
        <w:pStyle w:val="Normal"/>
        <w:numPr>
          <w:ilvl w:val="0"/>
          <w:numId w:val="4"/>
        </w:numPr>
        <w:rPr>
          <w:lang w:val="ca-ES"/>
        </w:rPr>
      </w:pPr>
      <w:r>
        <w:rPr>
          <w:lang w:val="ca-ES"/>
        </w:rPr>
        <w:t>Informació clara sobre els drets de conciliació (reducció de jornada, permisos, etc.)</w:t>
      </w:r>
    </w:p>
    <w:p>
      <w:pPr>
        <w:pStyle w:val="Normal"/>
        <w:numPr>
          <w:ilvl w:val="0"/>
          <w:numId w:val="4"/>
        </w:numPr>
        <w:rPr>
          <w:lang w:val="es-ES"/>
        </w:rPr>
      </w:pPr>
      <w:r>
        <w:rPr>
          <w:lang w:val="ca-ES"/>
        </w:rPr>
        <w:t>No penalització professional per l’exercici dels drets de conciliació.</w:t>
      </w:r>
    </w:p>
    <w:p>
      <w:pPr>
        <w:pStyle w:val="Normal"/>
        <w:rPr>
          <w:b/>
          <w:b/>
          <w:bCs/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6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5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ca-ES"/>
        </w:rPr>
        <w:t>3.4. Formació i promoció professional</w:t>
      </w:r>
    </w:p>
    <w:p>
      <w:pPr>
        <w:pStyle w:val="Normal"/>
        <w:numPr>
          <w:ilvl w:val="0"/>
          <w:numId w:val="5"/>
        </w:numPr>
        <w:rPr>
          <w:lang w:val="es-ES"/>
        </w:rPr>
      </w:pPr>
      <w:r>
        <w:rPr>
          <w:lang w:val="ca-ES"/>
        </w:rPr>
        <w:t>Accés igualitari a les accions formatives.</w:t>
      </w:r>
    </w:p>
    <w:p>
      <w:pPr>
        <w:pStyle w:val="Normal"/>
        <w:numPr>
          <w:ilvl w:val="0"/>
          <w:numId w:val="5"/>
        </w:numPr>
        <w:rPr>
          <w:lang w:val="es-ES"/>
        </w:rPr>
      </w:pPr>
      <w:r>
        <w:rPr>
          <w:lang w:val="ca-ES"/>
        </w:rPr>
        <w:t>Criteris objectius per a promocions i assignació de responsabilitats.</w:t>
      </w:r>
    </w:p>
    <w:p>
      <w:pPr>
        <w:pStyle w:val="Normal"/>
        <w:numPr>
          <w:ilvl w:val="0"/>
          <w:numId w:val="5"/>
        </w:numPr>
        <w:rPr>
          <w:lang w:val="es-ES"/>
        </w:rPr>
      </w:pPr>
      <w:r>
        <w:rPr>
          <w:lang w:val="ca-ES"/>
        </w:rPr>
        <w:t>Prohibició d’assignar tasques en funció d’estereotips de gènere.</w:t>
      </w:r>
    </w:p>
    <w:p>
      <w:pPr>
        <w:pStyle w:val="Normal"/>
        <w:numPr>
          <w:ilvl w:val="0"/>
          <w:numId w:val="5"/>
        </w:numPr>
        <w:rPr>
          <w:lang w:val="ca-ES"/>
        </w:rPr>
      </w:pPr>
      <w:r>
        <w:rPr>
          <w:rFonts w:eastAsia="Calibri" w:cs="Calibri"/>
          <w:lang w:val="ca-ES"/>
        </w:rPr>
        <w:t xml:space="preserve">En el disseny i </w:t>
      </w:r>
      <w:r>
        <w:rPr>
          <w:rFonts w:eastAsia="Calibri" w:cs="Calibri"/>
          <w:lang w:val="ca-ES"/>
        </w:rPr>
        <w:t xml:space="preserve">la </w:t>
      </w:r>
      <w:r>
        <w:rPr>
          <w:rFonts w:eastAsia="Calibri" w:cs="Calibri"/>
          <w:lang w:val="ca-ES"/>
        </w:rPr>
        <w:t>planificació de les accions formatives, l’empresa tindrà en compte mesures que afavoreixin l’accés i la participació de les dones.</w:t>
      </w:r>
    </w:p>
    <w:p>
      <w:pPr>
        <w:pStyle w:val="Normal"/>
        <w:rPr>
          <w:b/>
          <w:b/>
          <w:bCs/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7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6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ca-ES"/>
        </w:rPr>
        <w:t>3.5. Prevenció de l’assetjament sexual i per raó de sexe</w:t>
      </w:r>
    </w:p>
    <w:p>
      <w:pPr>
        <w:pStyle w:val="ListParagraph"/>
        <w:numPr>
          <w:ilvl w:val="0"/>
          <w:numId w:val="1"/>
        </w:numPr>
        <w:rPr>
          <w:lang w:val="ca-ES"/>
        </w:rPr>
      </w:pPr>
      <w:r>
        <w:rPr>
          <w:lang w:val="ca-ES"/>
        </w:rPr>
        <w:t xml:space="preserve">L’empresa disposa d’un </w:t>
      </w:r>
      <w:r>
        <w:rPr>
          <w:b/>
          <w:bCs/>
          <w:lang w:val="ca-ES"/>
        </w:rPr>
        <w:t>p</w:t>
      </w:r>
      <w:r>
        <w:rPr>
          <w:b/>
          <w:bCs/>
          <w:lang w:val="ca-ES"/>
        </w:rPr>
        <w:t>rotocol de prevenció i actuació davant l’assetjament sexual i per raó de sexe</w:t>
      </w:r>
      <w:r>
        <w:rPr>
          <w:lang w:val="ca-ES"/>
        </w:rPr>
        <w:t>, que inclou:</w:t>
      </w:r>
    </w:p>
    <w:p>
      <w:pPr>
        <w:pStyle w:val="Normal"/>
        <w:numPr>
          <w:ilvl w:val="0"/>
          <w:numId w:val="6"/>
        </w:numPr>
        <w:rPr>
          <w:lang w:val="es-ES"/>
        </w:rPr>
      </w:pPr>
      <w:r>
        <w:rPr>
          <w:lang w:val="ca-ES"/>
        </w:rPr>
        <w:t>Canal confidencial per comunicar possibles situacions d’assetjament.</w:t>
      </w:r>
    </w:p>
    <w:p>
      <w:pPr>
        <w:pStyle w:val="Normal"/>
        <w:numPr>
          <w:ilvl w:val="0"/>
          <w:numId w:val="6"/>
        </w:numPr>
        <w:rPr>
          <w:lang w:val="es-ES"/>
        </w:rPr>
      </w:pPr>
      <w:r>
        <w:rPr>
          <w:lang w:val="ca-ES"/>
        </w:rPr>
        <w:t>Procediment d’investigació ràpid, imparcial i objectiu.</w:t>
      </w:r>
    </w:p>
    <w:p>
      <w:pPr>
        <w:pStyle w:val="Normal"/>
        <w:numPr>
          <w:ilvl w:val="0"/>
          <w:numId w:val="6"/>
        </w:numPr>
        <w:rPr>
          <w:lang w:val="es-ES"/>
        </w:rPr>
      </w:pPr>
      <w:r>
        <w:rPr>
          <w:lang w:val="ca-ES"/>
        </w:rPr>
        <w:t>Garantia de confidencialitat i protecció davant represàlies.</w:t>
      </w:r>
    </w:p>
    <w:p>
      <w:pPr>
        <w:pStyle w:val="Normal"/>
        <w:numPr>
          <w:ilvl w:val="0"/>
          <w:numId w:val="6"/>
        </w:numPr>
        <w:rPr>
          <w:lang w:val="es-ES"/>
        </w:rPr>
      </w:pPr>
      <w:r>
        <w:rPr>
          <w:lang w:val="ca-ES"/>
        </w:rPr>
        <w:t>Aplicació de mesures disciplinàries en cas de confirmar-se conductes constitutives d’assetjament.</w:t>
      </w:r>
    </w:p>
    <w:p>
      <w:pPr>
        <w:pStyle w:val="Normal"/>
        <w:rPr>
          <w:b/>
          <w:b/>
          <w:bCs/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8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7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ca-ES"/>
        </w:rPr>
        <w:t>3.6. Prevenció de riscos laborals amb perspectiva de gènere</w:t>
      </w:r>
    </w:p>
    <w:p>
      <w:pPr>
        <w:pStyle w:val="Normal"/>
        <w:numPr>
          <w:ilvl w:val="0"/>
          <w:numId w:val="7"/>
        </w:numPr>
        <w:rPr>
          <w:lang w:val="es-ES"/>
        </w:rPr>
      </w:pPr>
      <w:r>
        <w:rPr>
          <w:lang w:val="ca-ES"/>
        </w:rPr>
        <w:t>Avaluació de riscos tenint en compte situacions d’embaràs i lactància.</w:t>
      </w:r>
    </w:p>
    <w:p>
      <w:pPr>
        <w:pStyle w:val="Normal"/>
        <w:numPr>
          <w:ilvl w:val="0"/>
          <w:numId w:val="7"/>
        </w:numPr>
        <w:rPr>
          <w:lang w:val="es-ES"/>
        </w:rPr>
      </w:pPr>
      <w:r>
        <w:rPr>
          <w:lang w:val="ca-ES"/>
        </w:rPr>
        <w:t>Adaptació del lloc de treball si és necessari.</w:t>
      </w:r>
    </w:p>
    <w:p>
      <w:pPr>
        <w:pStyle w:val="Normal"/>
        <w:numPr>
          <w:ilvl w:val="0"/>
          <w:numId w:val="7"/>
        </w:numPr>
        <w:rPr>
          <w:lang w:val="es-ES"/>
        </w:rPr>
      </w:pPr>
      <w:r>
        <w:rPr>
          <w:lang w:val="ca-ES"/>
        </w:rPr>
        <w:t>Provisió d’equips de protecció adequats per a totes les persones treballadores.</w:t>
      </w:r>
    </w:p>
    <w:p>
      <w:pPr>
        <w:pStyle w:val="Normal"/>
        <w:rPr>
          <w:b/>
          <w:b/>
          <w:bCs/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9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8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ca-ES"/>
        </w:rPr>
        <w:t>4. Seguiment</w:t>
      </w:r>
    </w:p>
    <w:p>
      <w:pPr>
        <w:pStyle w:val="Normal"/>
        <w:rPr>
          <w:lang w:val="es-ES"/>
        </w:rPr>
      </w:pPr>
      <w:r>
        <w:rPr>
          <w:lang w:val="ca-ES"/>
        </w:rPr>
        <w:t>La direcció revisarà anualment l’aplicació d’aquestes mesures amb l’objectiu de valorar-ne l’eficàcia i introduir millores, si escau.</w:t>
      </w:r>
    </w:p>
    <w:p>
      <w:pPr>
        <w:pStyle w:val="Normal"/>
        <w:rPr>
          <w:b/>
          <w:b/>
          <w:bCs/>
          <w:lang w:val="it-IT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10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9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ca-ES"/>
        </w:rPr>
        <w:t>5. Comunicació</w:t>
      </w:r>
    </w:p>
    <w:p>
      <w:pPr>
        <w:pStyle w:val="Normal"/>
        <w:rPr>
          <w:lang w:val="ca-ES"/>
        </w:rPr>
      </w:pPr>
      <w:r>
        <w:rPr>
          <w:lang w:val="ca-ES"/>
        </w:rPr>
        <w:t xml:space="preserve">Aquest document serà comunicat a tota la plantilla i estarà disponible per </w:t>
      </w:r>
      <w:r>
        <w:rPr>
          <w:lang w:val="ca-ES"/>
        </w:rPr>
        <w:t>consultar-lo</w:t>
      </w:r>
      <w:r>
        <w:rPr>
          <w:lang w:val="ca-ES"/>
        </w:rPr>
        <w:t xml:space="preserve"> en qualsevol moment.</w:t>
      </w:r>
    </w:p>
    <w:p>
      <w:pPr>
        <w:pStyle w:val="Normal"/>
        <w:rPr>
          <w:lang w:val="es-ES"/>
        </w:rPr>
      </w:pPr>
      <w:r>
        <w:rPr>
          <w:lang w:val="ca-ES"/>
        </w:rPr>
        <mc:AlternateContent>
          <mc:Choice Requires="wps">
            <w:drawing>
              <wp:inline distT="0" distB="0" distL="0" distR="0">
                <wp:extent cx="5400675" cy="19685"/>
                <wp:effectExtent l="0" t="0" r="0" b="0"/>
                <wp:docPr id="1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0" name="Rectangle 1"/>
                        <wps:cNvSpPr/>
                      </wps:nvSpPr>
                      <wps:spPr>
                        <a:xfrm>
                          <a:off x="0" y="0"/>
                          <a:ext cx="5400000" cy="1908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55pt;width:425.15pt;height:1.45pt;mso-position-horizontal:center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</w:p>
    <w:p>
      <w:pPr>
        <w:pStyle w:val="Normal"/>
        <w:rPr>
          <w:lang w:val="ca-ES"/>
        </w:rPr>
      </w:pPr>
      <w:r>
        <w:rPr>
          <w:b/>
          <w:bCs/>
          <w:lang w:val="ca-ES"/>
        </w:rPr>
        <w:t xml:space="preserve">Signatura de la </w:t>
      </w:r>
      <w:r>
        <w:rPr>
          <w:b/>
          <w:bCs/>
          <w:lang w:val="ca-ES"/>
        </w:rPr>
        <w:t>d</w:t>
      </w:r>
      <w:r>
        <w:rPr>
          <w:b/>
          <w:bCs/>
          <w:lang w:val="ca-ES"/>
        </w:rPr>
        <w:t>irecció</w:t>
      </w:r>
    </w:p>
    <w:p>
      <w:pPr>
        <w:pStyle w:val="Normal"/>
        <w:rPr>
          <w:lang w:val="ca-ES"/>
        </w:rPr>
      </w:pPr>
      <w:r>
        <w:rPr>
          <w:lang w:val="ca-ES"/>
        </w:rPr>
        <w:br/>
        <w:t>Nom: ____________________</w:t>
        <w:br/>
        <w:t>Càrrec: ____________________</w:t>
        <w:br/>
        <w:t>Data: ____________________</w:t>
      </w:r>
    </w:p>
    <w:p>
      <w:pPr>
        <w:pStyle w:val="Normal"/>
        <w:spacing w:before="0" w:after="160"/>
        <w:rPr>
          <w:lang w:val="ca-ES"/>
        </w:rPr>
      </w:pPr>
      <w:r>
        <w:rPr>
          <w:lang w:val="ca-ES"/>
        </w:rPr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6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7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8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4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es-ES" w:eastAsia="en-US" w:bidi="ar-SA"/>
        <w14:ligatures w14:val="standardContextual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ca-ES" w:eastAsia="en-US" w:bidi="ar-SA"/>
      <w14:ligatures w14:val="standardContextual"/>
    </w:rPr>
  </w:style>
  <w:style w:type="paragraph" w:styleId="Encapalament1">
    <w:name w:val="Heading 1"/>
    <w:basedOn w:val="Normal"/>
    <w:next w:val="Normal"/>
    <w:link w:val="Ttulo1Car"/>
    <w:uiPriority w:val="9"/>
    <w:qFormat/>
    <w:rsid w:val="009f14cc"/>
    <w:pPr>
      <w:keepNext w:val="true"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</w:rPr>
  </w:style>
  <w:style w:type="paragraph" w:styleId="Encapalament2">
    <w:name w:val="Heading 2"/>
    <w:basedOn w:val="Normal"/>
    <w:next w:val="Normal"/>
    <w:link w:val="Ttulo2Car"/>
    <w:uiPriority w:val="9"/>
    <w:semiHidden/>
    <w:unhideWhenUsed/>
    <w:qFormat/>
    <w:rsid w:val="009f14cc"/>
    <w:pPr>
      <w:keepNext w:val="true"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Encapalament3">
    <w:name w:val="Heading 3"/>
    <w:basedOn w:val="Normal"/>
    <w:next w:val="Normal"/>
    <w:link w:val="Ttulo3Car"/>
    <w:uiPriority w:val="9"/>
    <w:semiHidden/>
    <w:unhideWhenUsed/>
    <w:qFormat/>
    <w:rsid w:val="009f14cc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val="2F5496" w:themeColor="accent1" w:themeShade="bf"/>
      <w:sz w:val="28"/>
      <w:szCs w:val="28"/>
    </w:rPr>
  </w:style>
  <w:style w:type="paragraph" w:styleId="Encapalament4">
    <w:name w:val="Heading 4"/>
    <w:basedOn w:val="Normal"/>
    <w:next w:val="Normal"/>
    <w:link w:val="Ttulo4Car"/>
    <w:uiPriority w:val="9"/>
    <w:semiHidden/>
    <w:unhideWhenUsed/>
    <w:qFormat/>
    <w:rsid w:val="009f14cc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val="2F5496" w:themeColor="accent1" w:themeShade="bf"/>
    </w:rPr>
  </w:style>
  <w:style w:type="paragraph" w:styleId="Encapalament5">
    <w:name w:val="Heading 5"/>
    <w:basedOn w:val="Normal"/>
    <w:next w:val="Normal"/>
    <w:link w:val="Ttulo5Car"/>
    <w:uiPriority w:val="9"/>
    <w:semiHidden/>
    <w:unhideWhenUsed/>
    <w:qFormat/>
    <w:rsid w:val="009f14cc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val="2F5496" w:themeColor="accent1" w:themeShade="bf"/>
    </w:rPr>
  </w:style>
  <w:style w:type="paragraph" w:styleId="Encapalament6">
    <w:name w:val="Heading 6"/>
    <w:basedOn w:val="Normal"/>
    <w:next w:val="Normal"/>
    <w:link w:val="Ttulo6Car"/>
    <w:uiPriority w:val="9"/>
    <w:semiHidden/>
    <w:unhideWhenUsed/>
    <w:qFormat/>
    <w:rsid w:val="009f14cc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val="595959" w:themeColor="text1" w:themeTint="a6"/>
    </w:rPr>
  </w:style>
  <w:style w:type="paragraph" w:styleId="Encapalament7">
    <w:name w:val="Heading 7"/>
    <w:basedOn w:val="Normal"/>
    <w:next w:val="Normal"/>
    <w:link w:val="Ttulo7Car"/>
    <w:uiPriority w:val="9"/>
    <w:semiHidden/>
    <w:unhideWhenUsed/>
    <w:qFormat/>
    <w:rsid w:val="009f14cc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val="595959" w:themeColor="text1" w:themeTint="a6"/>
    </w:rPr>
  </w:style>
  <w:style w:type="paragraph" w:styleId="Encapalament8">
    <w:name w:val="Heading 8"/>
    <w:basedOn w:val="Normal"/>
    <w:next w:val="Normal"/>
    <w:link w:val="Ttulo8Car"/>
    <w:uiPriority w:val="9"/>
    <w:semiHidden/>
    <w:unhideWhenUsed/>
    <w:qFormat/>
    <w:rsid w:val="009f14cc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val="272727" w:themeColor="text1" w:themeTint="d8"/>
    </w:rPr>
  </w:style>
  <w:style w:type="paragraph" w:styleId="Encapalament9">
    <w:name w:val="Heading 9"/>
    <w:basedOn w:val="Normal"/>
    <w:next w:val="Normal"/>
    <w:link w:val="Ttulo9Car"/>
    <w:uiPriority w:val="9"/>
    <w:semiHidden/>
    <w:unhideWhenUsed/>
    <w:qFormat/>
    <w:rsid w:val="009f14cc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ar" w:customStyle="1">
    <w:name w:val="Título 1 Car"/>
    <w:basedOn w:val="DefaultParagraphFont"/>
    <w:link w:val="Ttulo1"/>
    <w:uiPriority w:val="9"/>
    <w:qFormat/>
    <w:rsid w:val="009f14cc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  <w:lang w:val="ca-ES"/>
    </w:rPr>
  </w:style>
  <w:style w:type="character" w:styleId="Ttulo2Car" w:customStyle="1">
    <w:name w:val="Título 2 Car"/>
    <w:basedOn w:val="DefaultParagraphFont"/>
    <w:link w:val="Ttulo2"/>
    <w:uiPriority w:val="9"/>
    <w:semiHidden/>
    <w:qFormat/>
    <w:rsid w:val="009f14cc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  <w:lang w:val="ca-ES"/>
    </w:rPr>
  </w:style>
  <w:style w:type="character" w:styleId="Ttulo3Car" w:customStyle="1">
    <w:name w:val="Título 3 Car"/>
    <w:basedOn w:val="DefaultParagraphFont"/>
    <w:link w:val="Ttulo3"/>
    <w:uiPriority w:val="9"/>
    <w:semiHidden/>
    <w:qFormat/>
    <w:rsid w:val="009f14cc"/>
    <w:rPr>
      <w:rFonts w:eastAsia="" w:cs="" w:cstheme="majorBidi" w:eastAsiaTheme="majorEastAsia"/>
      <w:color w:val="2F5496" w:themeColor="accent1" w:themeShade="bf"/>
      <w:sz w:val="28"/>
      <w:szCs w:val="28"/>
      <w:lang w:val="ca-ES"/>
    </w:rPr>
  </w:style>
  <w:style w:type="character" w:styleId="Ttulo4Car" w:customStyle="1">
    <w:name w:val="Título 4 Car"/>
    <w:basedOn w:val="DefaultParagraphFont"/>
    <w:link w:val="Ttulo4"/>
    <w:uiPriority w:val="9"/>
    <w:semiHidden/>
    <w:qFormat/>
    <w:rsid w:val="009f14cc"/>
    <w:rPr>
      <w:rFonts w:eastAsia="" w:cs="" w:cstheme="majorBidi" w:eastAsiaTheme="majorEastAsia"/>
      <w:i/>
      <w:iCs/>
      <w:color w:val="2F5496" w:themeColor="accent1" w:themeShade="bf"/>
      <w:lang w:val="ca-ES"/>
    </w:rPr>
  </w:style>
  <w:style w:type="character" w:styleId="Ttulo5Car" w:customStyle="1">
    <w:name w:val="Título 5 Car"/>
    <w:basedOn w:val="DefaultParagraphFont"/>
    <w:link w:val="Ttulo5"/>
    <w:uiPriority w:val="9"/>
    <w:semiHidden/>
    <w:qFormat/>
    <w:rsid w:val="009f14cc"/>
    <w:rPr>
      <w:rFonts w:eastAsia="" w:cs="" w:cstheme="majorBidi" w:eastAsiaTheme="majorEastAsia"/>
      <w:color w:val="2F5496" w:themeColor="accent1" w:themeShade="bf"/>
      <w:lang w:val="ca-ES"/>
    </w:rPr>
  </w:style>
  <w:style w:type="character" w:styleId="Ttulo6Car" w:customStyle="1">
    <w:name w:val="Título 6 Car"/>
    <w:basedOn w:val="DefaultParagraphFont"/>
    <w:link w:val="Ttulo6"/>
    <w:uiPriority w:val="9"/>
    <w:semiHidden/>
    <w:qFormat/>
    <w:rsid w:val="009f14cc"/>
    <w:rPr>
      <w:rFonts w:eastAsia="" w:cs="" w:cstheme="majorBidi" w:eastAsiaTheme="majorEastAsia"/>
      <w:i/>
      <w:iCs/>
      <w:color w:val="595959" w:themeColor="text1" w:themeTint="a6"/>
      <w:lang w:val="ca-ES"/>
    </w:rPr>
  </w:style>
  <w:style w:type="character" w:styleId="Ttulo7Car" w:customStyle="1">
    <w:name w:val="Título 7 Car"/>
    <w:basedOn w:val="DefaultParagraphFont"/>
    <w:link w:val="Ttulo7"/>
    <w:uiPriority w:val="9"/>
    <w:semiHidden/>
    <w:qFormat/>
    <w:rsid w:val="009f14cc"/>
    <w:rPr>
      <w:rFonts w:eastAsia="" w:cs="" w:cstheme="majorBidi" w:eastAsiaTheme="majorEastAsia"/>
      <w:color w:val="595959" w:themeColor="text1" w:themeTint="a6"/>
      <w:lang w:val="ca-ES"/>
    </w:rPr>
  </w:style>
  <w:style w:type="character" w:styleId="Ttulo8Car" w:customStyle="1">
    <w:name w:val="Título 8 Car"/>
    <w:basedOn w:val="DefaultParagraphFont"/>
    <w:link w:val="Ttulo8"/>
    <w:uiPriority w:val="9"/>
    <w:semiHidden/>
    <w:qFormat/>
    <w:rsid w:val="009f14cc"/>
    <w:rPr>
      <w:rFonts w:eastAsia="" w:cs="" w:cstheme="majorBidi" w:eastAsiaTheme="majorEastAsia"/>
      <w:i/>
      <w:iCs/>
      <w:color w:val="272727" w:themeColor="text1" w:themeTint="d8"/>
      <w:lang w:val="ca-ES"/>
    </w:rPr>
  </w:style>
  <w:style w:type="character" w:styleId="Ttulo9Car" w:customStyle="1">
    <w:name w:val="Título 9 Car"/>
    <w:basedOn w:val="DefaultParagraphFont"/>
    <w:link w:val="Ttulo9"/>
    <w:uiPriority w:val="9"/>
    <w:semiHidden/>
    <w:qFormat/>
    <w:rsid w:val="009f14cc"/>
    <w:rPr>
      <w:rFonts w:eastAsia="" w:cs="" w:cstheme="majorBidi" w:eastAsiaTheme="majorEastAsia"/>
      <w:color w:val="272727" w:themeColor="text1" w:themeTint="d8"/>
      <w:lang w:val="ca-ES"/>
    </w:rPr>
  </w:style>
  <w:style w:type="character" w:styleId="TtuloCar" w:customStyle="1">
    <w:name w:val="Título Car"/>
    <w:basedOn w:val="DefaultParagraphFont"/>
    <w:link w:val="Ttulo"/>
    <w:uiPriority w:val="10"/>
    <w:qFormat/>
    <w:rsid w:val="009f14cc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  <w:lang w:val="ca-ES"/>
    </w:rPr>
  </w:style>
  <w:style w:type="character" w:styleId="SubttuloCar" w:customStyle="1">
    <w:name w:val="Subtítulo Car"/>
    <w:basedOn w:val="DefaultParagraphFont"/>
    <w:link w:val="Subttulo"/>
    <w:uiPriority w:val="11"/>
    <w:qFormat/>
    <w:rsid w:val="009f14cc"/>
    <w:rPr>
      <w:rFonts w:eastAsia="" w:cs="" w:cstheme="majorBidi" w:eastAsiaTheme="majorEastAsia"/>
      <w:color w:val="595959" w:themeColor="text1" w:themeTint="a6"/>
      <w:spacing w:val="15"/>
      <w:sz w:val="28"/>
      <w:szCs w:val="28"/>
      <w:lang w:val="ca-ES"/>
    </w:rPr>
  </w:style>
  <w:style w:type="character" w:styleId="CitaCar" w:customStyle="1">
    <w:name w:val="Cita Car"/>
    <w:basedOn w:val="DefaultParagraphFont"/>
    <w:link w:val="Cita"/>
    <w:uiPriority w:val="29"/>
    <w:qFormat/>
    <w:rsid w:val="009f14cc"/>
    <w:rPr>
      <w:i/>
      <w:iCs/>
      <w:color w:val="404040" w:themeColor="text1" w:themeTint="bf"/>
      <w:lang w:val="ca-ES"/>
    </w:rPr>
  </w:style>
  <w:style w:type="character" w:styleId="IntenseEmphasis">
    <w:name w:val="Intense Emphasis"/>
    <w:basedOn w:val="DefaultParagraphFont"/>
    <w:uiPriority w:val="21"/>
    <w:qFormat/>
    <w:rsid w:val="009f14cc"/>
    <w:rPr>
      <w:i/>
      <w:iCs/>
      <w:color w:val="2F5496" w:themeColor="accent1" w:themeShade="bf"/>
    </w:rPr>
  </w:style>
  <w:style w:type="character" w:styleId="CitadestacadaCar" w:customStyle="1">
    <w:name w:val="Cita destacada Car"/>
    <w:basedOn w:val="DefaultParagraphFont"/>
    <w:link w:val="Citadestacada"/>
    <w:uiPriority w:val="30"/>
    <w:qFormat/>
    <w:rsid w:val="009f14cc"/>
    <w:rPr>
      <w:i/>
      <w:iCs/>
      <w:color w:val="2F5496" w:themeColor="accent1" w:themeShade="bf"/>
      <w:lang w:val="ca-ES"/>
    </w:rPr>
  </w:style>
  <w:style w:type="character" w:styleId="IntenseReference">
    <w:name w:val="Intense Reference"/>
    <w:basedOn w:val="DefaultParagraphFont"/>
    <w:uiPriority w:val="32"/>
    <w:qFormat/>
    <w:rsid w:val="009f14cc"/>
    <w:rPr>
      <w:b/>
      <w:bCs/>
      <w:smallCaps/>
      <w:color w:val="2F5496" w:themeColor="accent1" w:themeShade="bf"/>
      <w:spacing w:val="5"/>
    </w:rPr>
  </w:style>
  <w:style w:type="character" w:styleId="ListLabel1">
    <w:name w:val="ListLabel 1"/>
    <w:qFormat/>
    <w:rPr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character" w:styleId="ListLabel19">
    <w:name w:val="ListLabel 19"/>
    <w:qFormat/>
    <w:rPr>
      <w:sz w:val="20"/>
    </w:rPr>
  </w:style>
  <w:style w:type="character" w:styleId="ListLabel20">
    <w:name w:val="ListLabel 20"/>
    <w:qFormat/>
    <w:rPr>
      <w:sz w:val="20"/>
    </w:rPr>
  </w:style>
  <w:style w:type="character" w:styleId="ListLabel21">
    <w:name w:val="ListLabel 21"/>
    <w:qFormat/>
    <w:rPr>
      <w:sz w:val="20"/>
    </w:rPr>
  </w:style>
  <w:style w:type="character" w:styleId="ListLabel22">
    <w:name w:val="ListLabel 22"/>
    <w:qFormat/>
    <w:rPr>
      <w:sz w:val="20"/>
    </w:rPr>
  </w:style>
  <w:style w:type="character" w:styleId="ListLabel23">
    <w:name w:val="ListLabel 23"/>
    <w:qFormat/>
    <w:rPr>
      <w:sz w:val="20"/>
    </w:rPr>
  </w:style>
  <w:style w:type="character" w:styleId="ListLabel24">
    <w:name w:val="ListLabel 24"/>
    <w:qFormat/>
    <w:rPr>
      <w:sz w:val="20"/>
    </w:rPr>
  </w:style>
  <w:style w:type="character" w:styleId="ListLabel25">
    <w:name w:val="ListLabel 25"/>
    <w:qFormat/>
    <w:rPr>
      <w:sz w:val="20"/>
    </w:rPr>
  </w:style>
  <w:style w:type="character" w:styleId="ListLabel26">
    <w:name w:val="ListLabel 26"/>
    <w:qFormat/>
    <w:rPr>
      <w:sz w:val="20"/>
    </w:rPr>
  </w:style>
  <w:style w:type="character" w:styleId="ListLabel27">
    <w:name w:val="ListLabel 27"/>
    <w:qFormat/>
    <w:rPr>
      <w:sz w:val="20"/>
    </w:rPr>
  </w:style>
  <w:style w:type="character" w:styleId="ListLabel28">
    <w:name w:val="ListLabel 28"/>
    <w:qFormat/>
    <w:rPr>
      <w:rFonts w:ascii="Calibri" w:hAnsi="Calibri"/>
      <w:sz w:val="20"/>
    </w:rPr>
  </w:style>
  <w:style w:type="character" w:styleId="ListLabel29">
    <w:name w:val="ListLabel 29"/>
    <w:qFormat/>
    <w:rPr>
      <w:sz w:val="20"/>
    </w:rPr>
  </w:style>
  <w:style w:type="character" w:styleId="ListLabel30">
    <w:name w:val="ListLabel 30"/>
    <w:qFormat/>
    <w:rPr>
      <w:sz w:val="20"/>
    </w:rPr>
  </w:style>
  <w:style w:type="character" w:styleId="ListLabel31">
    <w:name w:val="ListLabel 31"/>
    <w:qFormat/>
    <w:rPr>
      <w:sz w:val="20"/>
    </w:rPr>
  </w:style>
  <w:style w:type="character" w:styleId="ListLabel32">
    <w:name w:val="ListLabel 32"/>
    <w:qFormat/>
    <w:rPr>
      <w:sz w:val="20"/>
    </w:rPr>
  </w:style>
  <w:style w:type="character" w:styleId="ListLabel33">
    <w:name w:val="ListLabel 33"/>
    <w:qFormat/>
    <w:rPr>
      <w:sz w:val="20"/>
    </w:rPr>
  </w:style>
  <w:style w:type="character" w:styleId="ListLabel34">
    <w:name w:val="ListLabel 34"/>
    <w:qFormat/>
    <w:rPr>
      <w:sz w:val="20"/>
    </w:rPr>
  </w:style>
  <w:style w:type="character" w:styleId="ListLabel35">
    <w:name w:val="ListLabel 35"/>
    <w:qFormat/>
    <w:rPr>
      <w:sz w:val="20"/>
    </w:rPr>
  </w:style>
  <w:style w:type="character" w:styleId="ListLabel36">
    <w:name w:val="ListLabel 36"/>
    <w:qFormat/>
    <w:rPr>
      <w:sz w:val="20"/>
    </w:rPr>
  </w:style>
  <w:style w:type="character" w:styleId="ListLabel37">
    <w:name w:val="ListLabel 37"/>
    <w:qFormat/>
    <w:rPr>
      <w:sz w:val="20"/>
    </w:rPr>
  </w:style>
  <w:style w:type="character" w:styleId="ListLabel38">
    <w:name w:val="ListLabel 38"/>
    <w:qFormat/>
    <w:rPr>
      <w:sz w:val="20"/>
    </w:rPr>
  </w:style>
  <w:style w:type="character" w:styleId="ListLabel39">
    <w:name w:val="ListLabel 39"/>
    <w:qFormat/>
    <w:rPr>
      <w:sz w:val="20"/>
    </w:rPr>
  </w:style>
  <w:style w:type="character" w:styleId="ListLabel40">
    <w:name w:val="ListLabel 40"/>
    <w:qFormat/>
    <w:rPr>
      <w:sz w:val="20"/>
    </w:rPr>
  </w:style>
  <w:style w:type="character" w:styleId="ListLabel41">
    <w:name w:val="ListLabel 41"/>
    <w:qFormat/>
    <w:rPr>
      <w:sz w:val="20"/>
    </w:rPr>
  </w:style>
  <w:style w:type="character" w:styleId="ListLabel42">
    <w:name w:val="ListLabel 42"/>
    <w:qFormat/>
    <w:rPr>
      <w:sz w:val="20"/>
    </w:rPr>
  </w:style>
  <w:style w:type="character" w:styleId="ListLabel43">
    <w:name w:val="ListLabel 43"/>
    <w:qFormat/>
    <w:rPr>
      <w:sz w:val="20"/>
    </w:rPr>
  </w:style>
  <w:style w:type="character" w:styleId="ListLabel44">
    <w:name w:val="ListLabel 44"/>
    <w:qFormat/>
    <w:rPr>
      <w:sz w:val="20"/>
    </w:rPr>
  </w:style>
  <w:style w:type="character" w:styleId="ListLabel45">
    <w:name w:val="ListLabel 45"/>
    <w:qFormat/>
    <w:rPr>
      <w:sz w:val="20"/>
    </w:rPr>
  </w:style>
  <w:style w:type="character" w:styleId="ListLabel46">
    <w:name w:val="ListLabel 46"/>
    <w:qFormat/>
    <w:rPr>
      <w:sz w:val="20"/>
    </w:rPr>
  </w:style>
  <w:style w:type="character" w:styleId="ListLabel47">
    <w:name w:val="ListLabel 47"/>
    <w:qFormat/>
    <w:rPr>
      <w:sz w:val="20"/>
    </w:rPr>
  </w:style>
  <w:style w:type="character" w:styleId="ListLabel48">
    <w:name w:val="ListLabel 48"/>
    <w:qFormat/>
    <w:rPr>
      <w:sz w:val="20"/>
    </w:rPr>
  </w:style>
  <w:style w:type="character" w:styleId="ListLabel49">
    <w:name w:val="ListLabel 49"/>
    <w:qFormat/>
    <w:rPr>
      <w:sz w:val="20"/>
    </w:rPr>
  </w:style>
  <w:style w:type="character" w:styleId="ListLabel50">
    <w:name w:val="ListLabel 50"/>
    <w:qFormat/>
    <w:rPr>
      <w:sz w:val="20"/>
    </w:rPr>
  </w:style>
  <w:style w:type="character" w:styleId="ListLabel51">
    <w:name w:val="ListLabel 51"/>
    <w:qFormat/>
    <w:rPr>
      <w:sz w:val="20"/>
    </w:rPr>
  </w:style>
  <w:style w:type="character" w:styleId="ListLabel52">
    <w:name w:val="ListLabel 52"/>
    <w:qFormat/>
    <w:rPr>
      <w:sz w:val="20"/>
    </w:rPr>
  </w:style>
  <w:style w:type="character" w:styleId="ListLabel53">
    <w:name w:val="ListLabel 53"/>
    <w:qFormat/>
    <w:rPr>
      <w:sz w:val="20"/>
    </w:rPr>
  </w:style>
  <w:style w:type="character" w:styleId="ListLabel54">
    <w:name w:val="ListLabel 54"/>
    <w:qFormat/>
    <w:rPr>
      <w:sz w:val="20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Ttol">
    <w:name w:val="Title"/>
    <w:basedOn w:val="Normal"/>
    <w:next w:val="Normal"/>
    <w:link w:val="TtuloCar"/>
    <w:uiPriority w:val="10"/>
    <w:qFormat/>
    <w:rsid w:val="009f14cc"/>
    <w:pPr>
      <w:spacing w:lineRule="auto" w:line="240"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tol">
    <w:name w:val="Subtitle"/>
    <w:basedOn w:val="Normal"/>
    <w:next w:val="Normal"/>
    <w:link w:val="SubttuloCar"/>
    <w:uiPriority w:val="11"/>
    <w:qFormat/>
    <w:rsid w:val="009f14cc"/>
    <w:pPr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CitaCar"/>
    <w:uiPriority w:val="29"/>
    <w:qFormat/>
    <w:rsid w:val="009f14cc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14cc"/>
    <w:pPr>
      <w:spacing w:before="0" w:after="160"/>
      <w:ind w:left="720" w:hanging="0"/>
      <w:contextualSpacing/>
    </w:pPr>
    <w:rPr/>
  </w:style>
  <w:style w:type="paragraph" w:styleId="IntenseQuote">
    <w:name w:val="Intense Quote"/>
    <w:basedOn w:val="Normal"/>
    <w:next w:val="Normal"/>
    <w:link w:val="CitadestacadaCar"/>
    <w:uiPriority w:val="30"/>
    <w:qFormat/>
    <w:rsid w:val="009f14cc"/>
    <w:pPr>
      <w:pBdr>
        <w:top w:val="single" w:sz="4" w:space="10" w:color="2F5496"/>
        <w:bottom w:val="single" w:sz="4" w:space="10" w:color="2F5496"/>
      </w:pBdr>
      <w:spacing w:before="360" w:after="360"/>
      <w:ind w:left="864" w:right="864" w:hanging="0"/>
      <w:jc w:val="center"/>
    </w:pPr>
    <w:rPr>
      <w:i/>
      <w:iCs/>
      <w:color w:val="2F5496" w:themeColor="accent1" w:themeShade="bf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Relationship Id="rId7" Type="http://schemas.openxmlformats.org/officeDocument/2006/relationships/customXml" Target="../customXml/item2.xml"/><Relationship Id="rId8" Type="http://schemas.openxmlformats.org/officeDocument/2006/relationships/customXml" Target="../customXml/item3.xml"/><Relationship Id="rId9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d8363b-103d-482e-a584-665cb919f4de">
      <Terms xmlns="http://schemas.microsoft.com/office/infopath/2007/PartnerControls"/>
    </lcf76f155ced4ddcb4097134ff3c332f>
    <TaxCatchAll xmlns="39adf604-ba00-4eaf-81f7-fa7b221ef4dc" xsi:nil="true"/>
    <_dlc_DocId xmlns="39adf604-ba00-4eaf-81f7-fa7b221ef4dc">7NAJHSFDS242-1295627390-4341471</_dlc_DocId>
    <_dlc_DocIdUrl xmlns="39adf604-ba00-4eaf-81f7-fa7b221ef4dc">
      <Url>https://caib.sharepoint.com/sites/ARXIUS-SOIB/_layouts/15/DocIdRedir.aspx?ID=7NAJHSFDS242-1295627390-4341471</Url>
      <Description>7NAJHSFDS242-1295627390-4341471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51345C5EC822449975CFC5154EBFDB" ma:contentTypeVersion="33" ma:contentTypeDescription="Crea un document nou" ma:contentTypeScope="" ma:versionID="0731ce08a0b0ebdb26c421a68e93c2b2">
  <xsd:schema xmlns:xsd="http://www.w3.org/2001/XMLSchema" xmlns:xs="http://www.w3.org/2001/XMLSchema" xmlns:p="http://schemas.microsoft.com/office/2006/metadata/properties" xmlns:ns2="39adf604-ba00-4eaf-81f7-fa7b221ef4dc" xmlns:ns3="5cd8363b-103d-482e-a584-665cb919f4de" targetNamespace="http://schemas.microsoft.com/office/2006/metadata/properties" ma:root="true" ma:fieldsID="3e4e2ba654eed98a2ac23da691ad72ce" ns2:_="" ns3:_="">
    <xsd:import namespace="39adf604-ba00-4eaf-81f7-fa7b221ef4dc"/>
    <xsd:import namespace="5cd8363b-103d-482e-a584-665cb919f4d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df604-ba00-4eaf-81f7-fa7b221ef4d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c7c24c7d-d7b6-4d5e-96a8-43e0d21422b4}" ma:internalName="TaxCatchAll" ma:readOnly="false" ma:showField="CatchAllData" ma:web="39adf604-ba00-4eaf-81f7-fa7b221ef4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d8363b-103d-482e-a584-665cb919f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A688F67-9616-4130-8635-B69DCDFE59B9}">
  <ds:schemaRefs>
    <ds:schemaRef ds:uri="http://schemas.microsoft.com/office/2006/metadata/properties"/>
    <ds:schemaRef ds:uri="http://schemas.microsoft.com/office/infopath/2007/PartnerControls"/>
    <ds:schemaRef ds:uri="5cd8363b-103d-482e-a584-665cb919f4de"/>
    <ds:schemaRef ds:uri="39adf604-ba00-4eaf-81f7-fa7b221ef4dc"/>
  </ds:schemaRefs>
</ds:datastoreItem>
</file>

<file path=customXml/itemProps2.xml><?xml version="1.0" encoding="utf-8"?>
<ds:datastoreItem xmlns:ds="http://schemas.openxmlformats.org/officeDocument/2006/customXml" ds:itemID="{7D9F3405-7087-4BE0-8030-A48A63DCB2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adf604-ba00-4eaf-81f7-fa7b221ef4dc"/>
    <ds:schemaRef ds:uri="5cd8363b-103d-482e-a584-665cb919f4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64681E9-C808-43DA-A21A-C8978A3EECCC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16ACEA09-8C64-45F8-B764-1C6BC21880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Application>LibreOffice/6.1.5.2$Windows_x86 LibreOffice_project/90f8dcf33c87b3705e78202e3df5142b201bd805</Application>
  <Pages>2</Pages>
  <Words>445</Words>
  <Characters>2702</Characters>
  <CharactersWithSpaces>3085</CharactersWithSpaces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Pilar Fuentes Alamán</dc:creator>
  <dc:description/>
  <cp:lastModifiedBy/>
  <cp:revision>5</cp:revision>
  <dcterms:created xsi:type="dcterms:W3CDTF">2026-05-27T07:26:00Z</dcterms:created>
  <dcterms:modified xsi:type="dcterms:W3CDTF">2026-06-01T08:12:59Z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0x0101000051345C5EC822449975CFC5154EBFDB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MediaServiceImageTags">
    <vt:lpwstr/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7d5c48f5-dcf4-42c4-954f-9096a804b5e7</vt:lpwstr>
  </property>
</Properties>
</file>